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037"/>
        <w:rPr>
          <w:rFonts w:ascii="Times New Roman"/>
        </w:rPr>
      </w:pPr>
      <w:r>
        <w:rPr/>
        <w:pict>
          <v:shape style="position:absolute;margin-left:83.880005pt;margin-top:219.718979pt;width:1.45pt;height:1.6pt;mso-position-horizontal-relative:page;mso-position-vertical-relative:page;z-index:251658240" coordorigin="1678,4394" coordsize="29,32" path="m1706,4394l1687,4394,1678,4394,1678,4404,1678,4426,1687,4426,1687,4404,1706,4404,1706,4394e" filled="true" fillcolor="#000000" stroked="false">
            <v:path arrowok="t"/>
            <v:fill type="solid"/>
            <w10:wrap type="none"/>
          </v:shape>
        </w:pict>
      </w:r>
      <w:r>
        <w:rPr>
          <w:rFonts w:ascii="Times New Roman"/>
        </w:rPr>
        <w:drawing>
          <wp:inline distT="0" distB="0" distL="0" distR="0">
            <wp:extent cx="1900967" cy="1314450"/>
            <wp:effectExtent l="0" t="0" r="0" b="0"/>
            <wp:docPr id="1" name="image1.png" descr="þÿ"/>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900967" cy="1314450"/>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17"/>
        </w:rPr>
      </w:pPr>
    </w:p>
    <w:tbl>
      <w:tblPr>
        <w:tblW w:w="0" w:type="auto"/>
        <w:jc w:val="left"/>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491"/>
        <w:gridCol w:w="4358"/>
        <w:gridCol w:w="2006"/>
      </w:tblGrid>
      <w:tr>
        <w:trPr>
          <w:trHeight w:val="577" w:hRule="atLeast"/>
        </w:trPr>
        <w:tc>
          <w:tcPr>
            <w:tcW w:w="6849" w:type="dxa"/>
            <w:gridSpan w:val="2"/>
            <w:tcBorders>
              <w:bottom w:val="single" w:sz="8" w:space="0" w:color="000000"/>
              <w:right w:val="single" w:sz="8" w:space="0" w:color="000000"/>
            </w:tcBorders>
          </w:tcPr>
          <w:p>
            <w:pPr>
              <w:pStyle w:val="TableParagraph"/>
              <w:spacing w:line="270" w:lineRule="exact"/>
              <w:ind w:left="97"/>
              <w:rPr>
                <w:b/>
                <w:sz w:val="24"/>
              </w:rPr>
            </w:pPr>
            <w:r>
              <w:rPr>
                <w:sz w:val="24"/>
              </w:rPr>
              <w:t>Chemical: </w:t>
            </w:r>
            <w:r>
              <w:rPr>
                <w:b/>
                <w:sz w:val="24"/>
              </w:rPr>
              <w:t>Azides</w:t>
            </w:r>
          </w:p>
        </w:tc>
        <w:tc>
          <w:tcPr>
            <w:tcW w:w="2006" w:type="dxa"/>
            <w:tcBorders>
              <w:left w:val="single" w:sz="8" w:space="0" w:color="000000"/>
              <w:bottom w:val="single" w:sz="8" w:space="0" w:color="000000"/>
            </w:tcBorders>
          </w:tcPr>
          <w:p>
            <w:pPr>
              <w:pStyle w:val="TableParagraph"/>
              <w:spacing w:line="270" w:lineRule="exact"/>
              <w:rPr>
                <w:sz w:val="24"/>
              </w:rPr>
            </w:pPr>
            <w:r>
              <w:rPr>
                <w:sz w:val="24"/>
              </w:rPr>
              <w:t>Print Date:</w:t>
            </w:r>
          </w:p>
        </w:tc>
      </w:tr>
      <w:tr>
        <w:trPr>
          <w:trHeight w:val="584" w:hRule="atLeast"/>
        </w:trPr>
        <w:tc>
          <w:tcPr>
            <w:tcW w:w="2491" w:type="dxa"/>
            <w:tcBorders>
              <w:top w:val="single" w:sz="8" w:space="0" w:color="000000"/>
              <w:bottom w:val="single" w:sz="8" w:space="0" w:color="000000"/>
              <w:right w:val="single" w:sz="8" w:space="0" w:color="000000"/>
            </w:tcBorders>
          </w:tcPr>
          <w:p>
            <w:pPr>
              <w:pStyle w:val="TableParagraph"/>
              <w:ind w:left="97"/>
              <w:rPr>
                <w:sz w:val="24"/>
              </w:rPr>
            </w:pPr>
            <w:r>
              <w:rPr>
                <w:sz w:val="24"/>
              </w:rPr>
              <w:t>Revision #</w:t>
            </w:r>
          </w:p>
        </w:tc>
        <w:tc>
          <w:tcPr>
            <w:tcW w:w="4358"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rPr>
                <w:rFonts w:ascii="Calibri"/>
                <w:sz w:val="24"/>
              </w:rPr>
            </w:pPr>
            <w:r>
              <w:rPr>
                <w:rFonts w:ascii="Calibri"/>
                <w:sz w:val="24"/>
              </w:rPr>
              <w:t>Prepared By:</w:t>
            </w:r>
          </w:p>
        </w:tc>
        <w:tc>
          <w:tcPr>
            <w:tcW w:w="2006" w:type="dxa"/>
            <w:tcBorders>
              <w:top w:val="single" w:sz="8" w:space="0" w:color="000000"/>
              <w:left w:val="single" w:sz="8" w:space="0" w:color="000000"/>
              <w:bottom w:val="single" w:sz="8" w:space="0" w:color="000000"/>
            </w:tcBorders>
          </w:tcPr>
          <w:p>
            <w:pPr>
              <w:pStyle w:val="TableParagraph"/>
              <w:rPr>
                <w:sz w:val="24"/>
              </w:rPr>
            </w:pPr>
            <w:r>
              <w:rPr>
                <w:sz w:val="24"/>
              </w:rPr>
              <w:t>Date Prepared:</w:t>
            </w:r>
          </w:p>
        </w:tc>
      </w:tr>
      <w:tr>
        <w:trPr>
          <w:trHeight w:val="553" w:hRule="atLeast"/>
        </w:trPr>
        <w:tc>
          <w:tcPr>
            <w:tcW w:w="2491" w:type="dxa"/>
            <w:tcBorders>
              <w:top w:val="single" w:sz="8" w:space="0" w:color="000000"/>
              <w:bottom w:val="single" w:sz="8" w:space="0" w:color="000000"/>
              <w:right w:val="single" w:sz="8" w:space="0" w:color="000000"/>
            </w:tcBorders>
          </w:tcPr>
          <w:p>
            <w:pPr>
              <w:pStyle w:val="TableParagraph"/>
              <w:spacing w:line="270" w:lineRule="exact"/>
              <w:ind w:left="97"/>
              <w:rPr>
                <w:sz w:val="24"/>
              </w:rPr>
            </w:pPr>
            <w:r>
              <w:rPr>
                <w:sz w:val="24"/>
              </w:rPr>
              <w:t>Effective Date:</w:t>
            </w:r>
          </w:p>
        </w:tc>
        <w:tc>
          <w:tcPr>
            <w:tcW w:w="4358" w:type="dxa"/>
            <w:tcBorders>
              <w:top w:val="single" w:sz="8" w:space="0" w:color="000000"/>
              <w:left w:val="single" w:sz="8" w:space="0" w:color="000000"/>
              <w:bottom w:val="single" w:sz="8" w:space="0" w:color="000000"/>
              <w:right w:val="single" w:sz="8" w:space="0" w:color="000000"/>
            </w:tcBorders>
          </w:tcPr>
          <w:p>
            <w:pPr>
              <w:pStyle w:val="TableParagraph"/>
              <w:spacing w:line="270" w:lineRule="exact"/>
              <w:rPr>
                <w:sz w:val="24"/>
              </w:rPr>
            </w:pPr>
            <w:r>
              <w:rPr>
                <w:sz w:val="24"/>
              </w:rPr>
              <w:t>Reviewed By:</w:t>
            </w:r>
          </w:p>
        </w:tc>
        <w:tc>
          <w:tcPr>
            <w:tcW w:w="2006" w:type="dxa"/>
            <w:tcBorders>
              <w:top w:val="single" w:sz="8" w:space="0" w:color="000000"/>
              <w:left w:val="single" w:sz="8" w:space="0" w:color="000000"/>
              <w:bottom w:val="single" w:sz="8" w:space="0" w:color="000000"/>
            </w:tcBorders>
          </w:tcPr>
          <w:p>
            <w:pPr>
              <w:pStyle w:val="TableParagraph"/>
              <w:spacing w:line="270" w:lineRule="exact"/>
              <w:rPr>
                <w:sz w:val="24"/>
              </w:rPr>
            </w:pPr>
            <w:r>
              <w:rPr>
                <w:sz w:val="24"/>
              </w:rPr>
              <w:t>Date Reviewed:</w:t>
            </w:r>
          </w:p>
        </w:tc>
      </w:tr>
      <w:tr>
        <w:trPr>
          <w:trHeight w:val="551" w:hRule="atLeast"/>
        </w:trPr>
        <w:tc>
          <w:tcPr>
            <w:tcW w:w="2491" w:type="dxa"/>
            <w:tcBorders>
              <w:top w:val="single" w:sz="8" w:space="0" w:color="000000"/>
              <w:bottom w:val="single" w:sz="8" w:space="0" w:color="000000"/>
              <w:right w:val="single" w:sz="8" w:space="0" w:color="000000"/>
            </w:tcBorders>
          </w:tcPr>
          <w:p>
            <w:pPr>
              <w:pStyle w:val="TableParagraph"/>
              <w:spacing w:line="240" w:lineRule="auto"/>
              <w:ind w:left="0"/>
              <w:rPr>
                <w:sz w:val="20"/>
              </w:rPr>
            </w:pPr>
          </w:p>
        </w:tc>
        <w:tc>
          <w:tcPr>
            <w:tcW w:w="4358" w:type="dxa"/>
            <w:tcBorders>
              <w:top w:val="single" w:sz="8" w:space="0" w:color="000000"/>
              <w:left w:val="single" w:sz="8" w:space="0" w:color="000000"/>
              <w:bottom w:val="single" w:sz="8" w:space="0" w:color="000000"/>
              <w:right w:val="single" w:sz="8" w:space="0" w:color="000000"/>
            </w:tcBorders>
          </w:tcPr>
          <w:p>
            <w:pPr>
              <w:pStyle w:val="TableParagraph"/>
              <w:rPr>
                <w:sz w:val="24"/>
              </w:rPr>
            </w:pPr>
            <w:r>
              <w:rPr>
                <w:sz w:val="24"/>
              </w:rPr>
              <w:t>Approved By:</w:t>
            </w:r>
          </w:p>
        </w:tc>
        <w:tc>
          <w:tcPr>
            <w:tcW w:w="2006" w:type="dxa"/>
            <w:tcBorders>
              <w:top w:val="single" w:sz="8" w:space="0" w:color="000000"/>
              <w:left w:val="single" w:sz="8" w:space="0" w:color="000000"/>
              <w:bottom w:val="single" w:sz="8" w:space="0" w:color="000000"/>
            </w:tcBorders>
          </w:tcPr>
          <w:p>
            <w:pPr>
              <w:pStyle w:val="TableParagraph"/>
              <w:rPr>
                <w:sz w:val="24"/>
              </w:rPr>
            </w:pPr>
            <w:r>
              <w:rPr>
                <w:sz w:val="24"/>
              </w:rPr>
              <w:t>Date Approved:</w:t>
            </w:r>
          </w:p>
        </w:tc>
      </w:tr>
      <w:tr>
        <w:trPr>
          <w:trHeight w:val="433" w:hRule="atLeast"/>
        </w:trPr>
        <w:tc>
          <w:tcPr>
            <w:tcW w:w="2491" w:type="dxa"/>
            <w:tcBorders>
              <w:top w:val="single" w:sz="8" w:space="0" w:color="000000"/>
              <w:right w:val="single" w:sz="8" w:space="0" w:color="000000"/>
            </w:tcBorders>
          </w:tcPr>
          <w:p>
            <w:pPr>
              <w:pStyle w:val="TableParagraph"/>
              <w:ind w:left="97"/>
              <w:rPr>
                <w:sz w:val="24"/>
              </w:rPr>
            </w:pPr>
            <w:r>
              <w:rPr>
                <w:sz w:val="24"/>
              </w:rPr>
              <w:t>Revision History:</w:t>
            </w:r>
          </w:p>
        </w:tc>
        <w:tc>
          <w:tcPr>
            <w:tcW w:w="4358" w:type="dxa"/>
            <w:tcBorders>
              <w:top w:val="single" w:sz="8" w:space="0" w:color="000000"/>
              <w:left w:val="single" w:sz="8" w:space="0" w:color="000000"/>
              <w:right w:val="single" w:sz="8" w:space="0" w:color="000000"/>
            </w:tcBorders>
          </w:tcPr>
          <w:p>
            <w:pPr>
              <w:pStyle w:val="TableParagraph"/>
              <w:spacing w:line="240" w:lineRule="auto"/>
              <w:ind w:left="0"/>
              <w:rPr>
                <w:sz w:val="20"/>
              </w:rPr>
            </w:pPr>
          </w:p>
        </w:tc>
        <w:tc>
          <w:tcPr>
            <w:tcW w:w="2006" w:type="dxa"/>
            <w:tcBorders>
              <w:top w:val="single" w:sz="8" w:space="0" w:color="000000"/>
              <w:left w:val="single" w:sz="8" w:space="0" w:color="000000"/>
            </w:tcBorders>
          </w:tcPr>
          <w:p>
            <w:pPr>
              <w:pStyle w:val="TableParagraph"/>
              <w:spacing w:line="240" w:lineRule="auto"/>
              <w:ind w:left="0"/>
              <w:rPr>
                <w:sz w:val="20"/>
              </w:rPr>
            </w:pPr>
          </w:p>
        </w:tc>
      </w:tr>
    </w:tbl>
    <w:p>
      <w:pPr>
        <w:pStyle w:val="BodyText"/>
        <w:spacing w:before="5"/>
        <w:rPr>
          <w:rFonts w:ascii="Times New Roman"/>
          <w:sz w:val="12"/>
        </w:rPr>
      </w:pPr>
    </w:p>
    <w:p>
      <w:pPr>
        <w:pStyle w:val="Heading1"/>
        <w:numPr>
          <w:ilvl w:val="0"/>
          <w:numId w:val="1"/>
        </w:numPr>
        <w:tabs>
          <w:tab w:pos="940" w:val="left" w:leader="none"/>
        </w:tabs>
        <w:spacing w:line="240" w:lineRule="auto" w:before="92" w:after="0"/>
        <w:ind w:left="940" w:right="0" w:hanging="360"/>
        <w:jc w:val="left"/>
      </w:pPr>
      <w:r>
        <w:rPr/>
        <w:t>Purpose</w:t>
      </w:r>
    </w:p>
    <w:p>
      <w:pPr>
        <w:pStyle w:val="BodyText"/>
        <w:spacing w:before="2"/>
        <w:ind w:left="219" w:right="380"/>
      </w:pPr>
      <w:r>
        <w:rPr/>
        <w:t>Organic azides are a useful organic chemistry building block. There has been incredible interest in their use in peptide synthesis, combinatorial synthesis, and heterocycle formation. They are commonly used in named organic reactions include Huisgen cycloaddition, Staudinger ligation and Curtis rearrangement. They can be made through a variety of methods most involving toxic sodium azide, or explosive diazonium salts.</w:t>
      </w:r>
    </w:p>
    <w:p>
      <w:pPr>
        <w:pStyle w:val="Heading1"/>
        <w:numPr>
          <w:ilvl w:val="0"/>
          <w:numId w:val="1"/>
        </w:numPr>
        <w:tabs>
          <w:tab w:pos="940" w:val="left" w:leader="none"/>
        </w:tabs>
        <w:spacing w:line="274" w:lineRule="exact" w:before="0" w:after="0"/>
        <w:ind w:left="940" w:right="0" w:hanging="360"/>
        <w:jc w:val="left"/>
      </w:pPr>
      <w:r>
        <w:rPr/>
        <w:t>Physical &amp; Chemical Properties/Definition of Chemical</w:t>
      </w:r>
      <w:r>
        <w:rPr>
          <w:spacing w:val="-13"/>
        </w:rPr>
        <w:t> </w:t>
      </w:r>
      <w:r>
        <w:rPr/>
        <w:t>Group</w:t>
      </w:r>
    </w:p>
    <w:p>
      <w:pPr>
        <w:pStyle w:val="BodyText"/>
        <w:spacing w:before="2"/>
        <w:ind w:left="220"/>
      </w:pPr>
      <w:r>
        <w:rPr/>
        <w:t>CAS#: N/A</w:t>
      </w:r>
    </w:p>
    <w:p>
      <w:pPr>
        <w:pStyle w:val="BodyText"/>
        <w:ind w:left="220" w:right="6645"/>
      </w:pPr>
      <w:r>
        <w:rPr/>
        <w:t>Class: Explosive, Toxic Molecular Formula: R-N</w:t>
      </w:r>
      <w:r>
        <w:rPr>
          <w:vertAlign w:val="subscript"/>
        </w:rPr>
        <w:t>3</w:t>
      </w:r>
    </w:p>
    <w:p>
      <w:pPr>
        <w:pStyle w:val="BodyText"/>
        <w:ind w:left="220" w:right="5662" w:hanging="1"/>
      </w:pPr>
      <w:r>
        <w:rPr/>
        <w:t>Form (physical state): Solid or liquid Color: varies</w:t>
      </w:r>
    </w:p>
    <w:p>
      <w:pPr>
        <w:pStyle w:val="BodyText"/>
        <w:spacing w:line="229" w:lineRule="exact"/>
        <w:ind w:left="220"/>
      </w:pPr>
      <w:r>
        <w:rPr/>
        <w:t>Boiling point: N/A</w:t>
      </w:r>
    </w:p>
    <w:p>
      <w:pPr>
        <w:pStyle w:val="Heading1"/>
        <w:numPr>
          <w:ilvl w:val="0"/>
          <w:numId w:val="1"/>
        </w:numPr>
        <w:tabs>
          <w:tab w:pos="940" w:val="left" w:leader="none"/>
        </w:tabs>
        <w:spacing w:line="275" w:lineRule="exact" w:before="0" w:after="0"/>
        <w:ind w:left="940" w:right="0" w:hanging="360"/>
        <w:jc w:val="left"/>
      </w:pPr>
      <w:r>
        <w:rPr/>
        <w:t>Potential Hazards/Toxicity</w:t>
      </w:r>
    </w:p>
    <w:p>
      <w:pPr>
        <w:pStyle w:val="BodyText"/>
        <w:spacing w:before="1"/>
        <w:ind w:left="220" w:right="312"/>
      </w:pPr>
      <w:r>
        <w:rPr/>
        <w:t>Organic azides are typically shock and heat sensitive explosives. The stability greatly varies depending on the organic azide. Please seek additional information on the specific organic azide that is being used. In general, the lower the carbon to nitrogen ratio, the more unstable the compound tends to be, making it more hazardous. They also have similar toxicity to organic cyanides. Isolation, purification, and storage are all hazardous and should be avoided when possible. Avoid contact with acid as gaseous and toxic hydrogen azide can form.</w:t>
      </w:r>
    </w:p>
    <w:p>
      <w:pPr>
        <w:pStyle w:val="Heading1"/>
        <w:numPr>
          <w:ilvl w:val="0"/>
          <w:numId w:val="1"/>
        </w:numPr>
        <w:tabs>
          <w:tab w:pos="940" w:val="left" w:leader="none"/>
        </w:tabs>
        <w:spacing w:line="274" w:lineRule="exact" w:before="0" w:after="0"/>
        <w:ind w:left="940" w:right="0" w:hanging="360"/>
        <w:jc w:val="left"/>
      </w:pPr>
      <w:r>
        <w:rPr/>
        <w:t>Personal Protective Equipment</w:t>
      </w:r>
      <w:r>
        <w:rPr>
          <w:spacing w:val="2"/>
        </w:rPr>
        <w:t> </w:t>
      </w:r>
      <w:r>
        <w:rPr/>
        <w:t>(PPE)</w:t>
      </w:r>
    </w:p>
    <w:p>
      <w:pPr>
        <w:pStyle w:val="Heading2"/>
        <w:spacing w:line="230" w:lineRule="exact"/>
      </w:pPr>
      <w:r>
        <w:rPr/>
        <w:t>Respirator Protection</w:t>
      </w:r>
    </w:p>
    <w:p>
      <w:pPr>
        <w:pStyle w:val="BodyText"/>
        <w:ind w:left="219" w:right="580"/>
      </w:pPr>
      <w:r>
        <w:rPr/>
        <w:t>Lab personnel intending to use/wear a respirator mask must be trained and fit-tested by EHS. Respirators should be used only under any of the following circumstances:</w:t>
      </w:r>
    </w:p>
    <w:p>
      <w:pPr>
        <w:pStyle w:val="ListParagraph"/>
        <w:numPr>
          <w:ilvl w:val="0"/>
          <w:numId w:val="2"/>
        </w:numPr>
        <w:tabs>
          <w:tab w:pos="939" w:val="left" w:leader="none"/>
          <w:tab w:pos="940" w:val="left" w:leader="none"/>
        </w:tabs>
        <w:spacing w:line="240" w:lineRule="auto" w:before="2" w:after="0"/>
        <w:ind w:left="939" w:right="593" w:hanging="360"/>
        <w:jc w:val="left"/>
        <w:rPr>
          <w:sz w:val="20"/>
        </w:rPr>
      </w:pPr>
      <w:r>
        <w:rPr>
          <w:sz w:val="20"/>
        </w:rPr>
        <w:t>As</w:t>
      </w:r>
      <w:r>
        <w:rPr>
          <w:spacing w:val="-4"/>
          <w:sz w:val="20"/>
        </w:rPr>
        <w:t> </w:t>
      </w:r>
      <w:r>
        <w:rPr>
          <w:sz w:val="20"/>
        </w:rPr>
        <w:t>a</w:t>
      </w:r>
      <w:r>
        <w:rPr>
          <w:spacing w:val="-4"/>
          <w:sz w:val="20"/>
        </w:rPr>
        <w:t> </w:t>
      </w:r>
      <w:r>
        <w:rPr>
          <w:sz w:val="20"/>
        </w:rPr>
        <w:t>last</w:t>
      </w:r>
      <w:r>
        <w:rPr>
          <w:spacing w:val="-4"/>
          <w:sz w:val="20"/>
        </w:rPr>
        <w:t> </w:t>
      </w:r>
      <w:r>
        <w:rPr>
          <w:sz w:val="20"/>
        </w:rPr>
        <w:t>line</w:t>
      </w:r>
      <w:r>
        <w:rPr>
          <w:spacing w:val="-3"/>
          <w:sz w:val="20"/>
        </w:rPr>
        <w:t> </w:t>
      </w:r>
      <w:r>
        <w:rPr>
          <w:sz w:val="20"/>
        </w:rPr>
        <w:t>of</w:t>
      </w:r>
      <w:r>
        <w:rPr>
          <w:spacing w:val="-2"/>
          <w:sz w:val="20"/>
        </w:rPr>
        <w:t> </w:t>
      </w:r>
      <w:r>
        <w:rPr>
          <w:sz w:val="20"/>
        </w:rPr>
        <w:t>defense</w:t>
      </w:r>
      <w:r>
        <w:rPr>
          <w:spacing w:val="-5"/>
          <w:sz w:val="20"/>
        </w:rPr>
        <w:t> </w:t>
      </w:r>
      <w:r>
        <w:rPr>
          <w:sz w:val="20"/>
        </w:rPr>
        <w:t>(i.e.,</w:t>
      </w:r>
      <w:r>
        <w:rPr>
          <w:spacing w:val="-4"/>
          <w:sz w:val="20"/>
        </w:rPr>
        <w:t> </w:t>
      </w:r>
      <w:r>
        <w:rPr>
          <w:sz w:val="20"/>
        </w:rPr>
        <w:t>after</w:t>
      </w:r>
      <w:r>
        <w:rPr>
          <w:spacing w:val="-3"/>
          <w:sz w:val="20"/>
        </w:rPr>
        <w:t> </w:t>
      </w:r>
      <w:r>
        <w:rPr>
          <w:sz w:val="20"/>
        </w:rPr>
        <w:t>engineering</w:t>
      </w:r>
      <w:r>
        <w:rPr>
          <w:spacing w:val="-3"/>
          <w:sz w:val="20"/>
        </w:rPr>
        <w:t> </w:t>
      </w:r>
      <w:r>
        <w:rPr>
          <w:sz w:val="20"/>
        </w:rPr>
        <w:t>and</w:t>
      </w:r>
      <w:r>
        <w:rPr>
          <w:spacing w:val="-4"/>
          <w:sz w:val="20"/>
        </w:rPr>
        <w:t> </w:t>
      </w:r>
      <w:r>
        <w:rPr>
          <w:sz w:val="20"/>
        </w:rPr>
        <w:t>administrative</w:t>
      </w:r>
      <w:r>
        <w:rPr>
          <w:spacing w:val="-2"/>
          <w:sz w:val="20"/>
        </w:rPr>
        <w:t> </w:t>
      </w:r>
      <w:r>
        <w:rPr>
          <w:sz w:val="20"/>
        </w:rPr>
        <w:t>controls</w:t>
      </w:r>
      <w:r>
        <w:rPr>
          <w:spacing w:val="-4"/>
          <w:sz w:val="20"/>
        </w:rPr>
        <w:t> </w:t>
      </w:r>
      <w:r>
        <w:rPr>
          <w:sz w:val="20"/>
        </w:rPr>
        <w:t>have</w:t>
      </w:r>
      <w:r>
        <w:rPr>
          <w:spacing w:val="-2"/>
          <w:sz w:val="20"/>
        </w:rPr>
        <w:t> </w:t>
      </w:r>
      <w:r>
        <w:rPr>
          <w:sz w:val="20"/>
        </w:rPr>
        <w:t>been exhausted).</w:t>
      </w:r>
    </w:p>
    <w:p>
      <w:pPr>
        <w:pStyle w:val="ListParagraph"/>
        <w:numPr>
          <w:ilvl w:val="0"/>
          <w:numId w:val="2"/>
        </w:numPr>
        <w:tabs>
          <w:tab w:pos="939" w:val="left" w:leader="none"/>
          <w:tab w:pos="940" w:val="left" w:leader="none"/>
        </w:tabs>
        <w:spacing w:line="240" w:lineRule="auto" w:before="0" w:after="0"/>
        <w:ind w:left="939" w:right="327" w:hanging="360"/>
        <w:jc w:val="left"/>
        <w:rPr>
          <w:sz w:val="20"/>
        </w:rPr>
      </w:pPr>
      <w:r>
        <w:rPr>
          <w:sz w:val="20"/>
        </w:rPr>
        <w:t>When Permissible Exposure Limit (PEL) has exceeded or when there is a possibility</w:t>
      </w:r>
      <w:r>
        <w:rPr>
          <w:spacing w:val="-39"/>
          <w:sz w:val="20"/>
        </w:rPr>
        <w:t> </w:t>
      </w:r>
      <w:r>
        <w:rPr>
          <w:sz w:val="20"/>
        </w:rPr>
        <w:t>that PEL will be</w:t>
      </w:r>
      <w:r>
        <w:rPr>
          <w:spacing w:val="2"/>
          <w:sz w:val="20"/>
        </w:rPr>
        <w:t> </w:t>
      </w:r>
      <w:r>
        <w:rPr>
          <w:sz w:val="20"/>
        </w:rPr>
        <w:t>exceeded.</w:t>
      </w:r>
    </w:p>
    <w:p>
      <w:pPr>
        <w:pStyle w:val="ListParagraph"/>
        <w:numPr>
          <w:ilvl w:val="0"/>
          <w:numId w:val="2"/>
        </w:numPr>
        <w:tabs>
          <w:tab w:pos="939" w:val="left" w:leader="none"/>
          <w:tab w:pos="940" w:val="left" w:leader="none"/>
        </w:tabs>
        <w:spacing w:line="240" w:lineRule="auto" w:before="0" w:after="0"/>
        <w:ind w:left="939" w:right="0" w:hanging="361"/>
        <w:jc w:val="left"/>
        <w:rPr>
          <w:sz w:val="20"/>
        </w:rPr>
      </w:pPr>
      <w:r>
        <w:rPr>
          <w:sz w:val="20"/>
        </w:rPr>
        <w:t>Regulations require the use of a</w:t>
      </w:r>
      <w:r>
        <w:rPr>
          <w:spacing w:val="-3"/>
          <w:sz w:val="20"/>
        </w:rPr>
        <w:t> </w:t>
      </w:r>
      <w:r>
        <w:rPr>
          <w:sz w:val="20"/>
        </w:rPr>
        <w:t>respirator.</w:t>
      </w:r>
    </w:p>
    <w:p>
      <w:pPr>
        <w:spacing w:after="0" w:line="240" w:lineRule="auto"/>
        <w:jc w:val="left"/>
        <w:rPr>
          <w:sz w:val="20"/>
        </w:rPr>
        <w:sectPr>
          <w:footerReference w:type="default" r:id="rId5"/>
          <w:type w:val="continuous"/>
          <w:pgSz w:w="12240" w:h="15840"/>
          <w:pgMar w:footer="792" w:top="1440" w:bottom="980" w:left="1580" w:right="1580"/>
          <w:pgNumType w:start="1"/>
        </w:sectPr>
      </w:pPr>
    </w:p>
    <w:p>
      <w:pPr>
        <w:pStyle w:val="ListParagraph"/>
        <w:numPr>
          <w:ilvl w:val="0"/>
          <w:numId w:val="2"/>
        </w:numPr>
        <w:tabs>
          <w:tab w:pos="939" w:val="left" w:leader="none"/>
          <w:tab w:pos="940" w:val="left" w:leader="none"/>
        </w:tabs>
        <w:spacing w:line="244" w:lineRule="exact" w:before="78" w:after="0"/>
        <w:ind w:left="939" w:right="0" w:hanging="360"/>
        <w:jc w:val="left"/>
        <w:rPr>
          <w:sz w:val="20"/>
        </w:rPr>
      </w:pPr>
      <w:r>
        <w:rPr>
          <w:sz w:val="20"/>
        </w:rPr>
        <w:t>An employer requires the use of a</w:t>
      </w:r>
      <w:r>
        <w:rPr>
          <w:spacing w:val="-3"/>
          <w:sz w:val="20"/>
        </w:rPr>
        <w:t> </w:t>
      </w:r>
      <w:r>
        <w:rPr>
          <w:sz w:val="20"/>
        </w:rPr>
        <w:t>respirator.</w:t>
      </w:r>
    </w:p>
    <w:p>
      <w:pPr>
        <w:pStyle w:val="ListParagraph"/>
        <w:numPr>
          <w:ilvl w:val="0"/>
          <w:numId w:val="2"/>
        </w:numPr>
        <w:tabs>
          <w:tab w:pos="939" w:val="left" w:leader="none"/>
          <w:tab w:pos="940" w:val="left" w:leader="none"/>
        </w:tabs>
        <w:spacing w:line="240" w:lineRule="auto" w:before="0" w:after="0"/>
        <w:ind w:left="939" w:right="924" w:hanging="360"/>
        <w:jc w:val="left"/>
        <w:rPr>
          <w:sz w:val="20"/>
        </w:rPr>
      </w:pPr>
      <w:r>
        <w:rPr>
          <w:sz w:val="20"/>
        </w:rPr>
        <w:t>There is potential for harmful exposure due to an atmospheric contaminant (in</w:t>
      </w:r>
      <w:r>
        <w:rPr>
          <w:spacing w:val="-35"/>
          <w:sz w:val="20"/>
        </w:rPr>
        <w:t> </w:t>
      </w:r>
      <w:r>
        <w:rPr>
          <w:sz w:val="20"/>
        </w:rPr>
        <w:t>the absence of</w:t>
      </w:r>
      <w:r>
        <w:rPr>
          <w:spacing w:val="1"/>
          <w:sz w:val="20"/>
        </w:rPr>
        <w:t> </w:t>
      </w:r>
      <w:r>
        <w:rPr>
          <w:sz w:val="20"/>
        </w:rPr>
        <w:t>PEL)</w:t>
      </w:r>
    </w:p>
    <w:p>
      <w:pPr>
        <w:pStyle w:val="ListParagraph"/>
        <w:numPr>
          <w:ilvl w:val="0"/>
          <w:numId w:val="2"/>
        </w:numPr>
        <w:tabs>
          <w:tab w:pos="939" w:val="left" w:leader="none"/>
          <w:tab w:pos="940" w:val="left" w:leader="none"/>
        </w:tabs>
        <w:spacing w:line="240" w:lineRule="auto" w:before="0" w:after="0"/>
        <w:ind w:left="939" w:right="0" w:hanging="360"/>
        <w:jc w:val="left"/>
        <w:rPr>
          <w:sz w:val="20"/>
        </w:rPr>
      </w:pPr>
      <w:r>
        <w:rPr>
          <w:sz w:val="20"/>
        </w:rPr>
        <w:t>As PPE in the event of a chemical spill clean-up</w:t>
      </w:r>
      <w:r>
        <w:rPr>
          <w:spacing w:val="-3"/>
          <w:sz w:val="20"/>
        </w:rPr>
        <w:t> </w:t>
      </w:r>
      <w:r>
        <w:rPr>
          <w:sz w:val="20"/>
        </w:rPr>
        <w:t>process</w:t>
      </w:r>
    </w:p>
    <w:p>
      <w:pPr>
        <w:pStyle w:val="BodyText"/>
        <w:rPr>
          <w:sz w:val="24"/>
        </w:rPr>
      </w:pPr>
    </w:p>
    <w:p>
      <w:pPr>
        <w:pStyle w:val="Heading2"/>
        <w:spacing w:before="178"/>
      </w:pPr>
      <w:r>
        <w:rPr/>
        <w:t>Hand Protection</w:t>
      </w:r>
    </w:p>
    <w:p>
      <w:pPr>
        <w:pStyle w:val="BodyText"/>
        <w:spacing w:before="3"/>
        <w:ind w:left="220" w:right="312"/>
      </w:pPr>
      <w:r>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pPr>
        <w:pStyle w:val="BodyText"/>
        <w:rPr>
          <w:sz w:val="22"/>
        </w:rPr>
      </w:pPr>
    </w:p>
    <w:p>
      <w:pPr>
        <w:pStyle w:val="BodyText"/>
        <w:rPr>
          <w:sz w:val="18"/>
        </w:rPr>
      </w:pPr>
    </w:p>
    <w:p>
      <w:pPr>
        <w:pStyle w:val="BodyText"/>
        <w:ind w:left="220" w:right="380"/>
      </w:pPr>
      <w:r>
        <w:rPr>
          <w:color w:val="FF0000"/>
        </w:rPr>
        <w:t>NOTE: </w:t>
      </w:r>
      <w:r>
        <w:rPr/>
        <w:t>Consult with your preferred glove manufacturer to ensure that the gloves you plan on using are compatible with organic azides</w:t>
      </w:r>
      <w:r>
        <w:rPr>
          <w:color w:val="A7A8A7"/>
        </w:rPr>
        <w:t>.</w:t>
      </w:r>
    </w:p>
    <w:p>
      <w:pPr>
        <w:pStyle w:val="BodyText"/>
        <w:ind w:left="220" w:right="380"/>
      </w:pPr>
      <w:r>
        <w:rPr/>
        <w:t>Refer to glove selection chart from the link below: </w:t>
      </w:r>
      <w:hyperlink r:id="rId7">
        <w:r>
          <w:rPr>
            <w:color w:val="800080"/>
            <w:w w:val="95"/>
            <w:u w:val="single" w:color="800080"/>
          </w:rPr>
          <w:t>http://www.ansellpro.com/download/Ansell_8thEditionChemicalResistanceGuide.pdf</w:t>
        </w:r>
      </w:hyperlink>
    </w:p>
    <w:p>
      <w:pPr>
        <w:pStyle w:val="BodyText"/>
        <w:spacing w:before="7"/>
        <w:rPr>
          <w:sz w:val="11"/>
        </w:rPr>
      </w:pPr>
    </w:p>
    <w:p>
      <w:pPr>
        <w:pStyle w:val="Heading2"/>
        <w:spacing w:before="93"/>
      </w:pPr>
      <w:r>
        <w:rPr/>
        <w:t>Eye Protection</w:t>
      </w:r>
    </w:p>
    <w:p>
      <w:pPr>
        <w:pStyle w:val="BodyText"/>
        <w:spacing w:line="228" w:lineRule="exact" w:before="3"/>
        <w:ind w:left="220"/>
      </w:pPr>
      <w:r>
        <w:rPr/>
        <w:t>ANSI approved safety glasses or goggles. Face shield also recommended</w:t>
      </w:r>
    </w:p>
    <w:p>
      <w:pPr>
        <w:pStyle w:val="Heading2"/>
        <w:spacing w:line="228" w:lineRule="exact"/>
      </w:pPr>
      <w:r>
        <w:rPr/>
        <w:t>Skin and Body Protection</w:t>
      </w:r>
    </w:p>
    <w:p>
      <w:pPr>
        <w:pStyle w:val="BodyText"/>
        <w:spacing w:before="3"/>
        <w:ind w:left="220" w:right="242"/>
      </w:pPr>
      <w:r>
        <w:rPr/>
        <w:t>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p>
      <w:pPr>
        <w:pStyle w:val="Heading2"/>
        <w:spacing w:line="228" w:lineRule="exact"/>
      </w:pPr>
      <w:r>
        <w:rPr/>
        <w:t>Hygiene Measures</w:t>
      </w:r>
    </w:p>
    <w:p>
      <w:pPr>
        <w:pStyle w:val="BodyText"/>
        <w:spacing w:before="3"/>
        <w:ind w:left="220"/>
      </w:pPr>
      <w:r>
        <w:rPr/>
        <w:t>Avoid contact with skin, eyes, and clothing. Wash thoroughly after handling. Wash hands before eating. Remove contaminated clothing and wash before reuse</w:t>
      </w:r>
    </w:p>
    <w:p>
      <w:pPr>
        <w:pStyle w:val="Heading1"/>
        <w:numPr>
          <w:ilvl w:val="0"/>
          <w:numId w:val="1"/>
        </w:numPr>
        <w:tabs>
          <w:tab w:pos="940" w:val="left" w:leader="none"/>
        </w:tabs>
        <w:spacing w:line="275" w:lineRule="exact" w:before="0" w:after="0"/>
        <w:ind w:left="940" w:right="0" w:hanging="360"/>
        <w:jc w:val="left"/>
      </w:pPr>
      <w:r>
        <w:rPr/>
        <w:t>Engineering</w:t>
      </w:r>
      <w:r>
        <w:rPr>
          <w:spacing w:val="-1"/>
        </w:rPr>
        <w:t> </w:t>
      </w:r>
      <w:r>
        <w:rPr/>
        <w:t>Controls</w:t>
      </w:r>
    </w:p>
    <w:p>
      <w:pPr>
        <w:pStyle w:val="BodyText"/>
        <w:spacing w:before="2"/>
        <w:ind w:left="220"/>
      </w:pPr>
      <w:r>
        <w:rPr/>
        <w:t>Work with this chemical in a certified ducted fume hood. Facilities storing or utilizing this material should be equipped with an eyewash facility and a safety shower. A blast shield is also recommended. Some azides may require use of a properly ventilated glove box.</w:t>
      </w:r>
    </w:p>
    <w:p>
      <w:pPr>
        <w:pStyle w:val="Heading1"/>
        <w:numPr>
          <w:ilvl w:val="0"/>
          <w:numId w:val="1"/>
        </w:numPr>
        <w:tabs>
          <w:tab w:pos="940" w:val="left" w:leader="none"/>
        </w:tabs>
        <w:spacing w:line="273" w:lineRule="exact" w:before="0" w:after="0"/>
        <w:ind w:left="940" w:right="0" w:hanging="360"/>
        <w:jc w:val="left"/>
      </w:pPr>
      <w:r>
        <w:rPr/>
        <w:t>First Aid</w:t>
      </w:r>
      <w:r>
        <w:rPr>
          <w:spacing w:val="1"/>
        </w:rPr>
        <w:t> </w:t>
      </w:r>
      <w:r>
        <w:rPr/>
        <w:t>Procedures</w:t>
      </w:r>
    </w:p>
    <w:p>
      <w:pPr>
        <w:pStyle w:val="Heading2"/>
        <w:spacing w:line="230" w:lineRule="exact"/>
      </w:pPr>
      <w:r>
        <w:rPr/>
        <w:t>If inhaled</w:t>
      </w:r>
    </w:p>
    <w:p>
      <w:pPr>
        <w:pStyle w:val="BodyText"/>
        <w:spacing w:before="2"/>
        <w:ind w:left="220"/>
      </w:pPr>
      <w:r>
        <w:rPr/>
        <w:t>Move victim to fresh air. Monitor for respiratory distress if not breathing give artificial respiration. Consult a physician</w:t>
      </w:r>
    </w:p>
    <w:p>
      <w:pPr>
        <w:pStyle w:val="Heading2"/>
        <w:spacing w:line="228" w:lineRule="exact"/>
      </w:pPr>
      <w:r>
        <w:rPr/>
        <w:t>In case of skin contact</w:t>
      </w:r>
    </w:p>
    <w:p>
      <w:pPr>
        <w:pStyle w:val="BodyText"/>
        <w:spacing w:before="3"/>
        <w:ind w:left="220"/>
      </w:pPr>
      <w:r>
        <w:rPr/>
        <w:t>Remove contaminated clothing and/or shoes. Wash exposed area with soap and plenty of water. Take victim immediately to hospital. Consult a physician</w:t>
      </w:r>
    </w:p>
    <w:p>
      <w:pPr>
        <w:pStyle w:val="Heading2"/>
        <w:spacing w:line="226" w:lineRule="exact"/>
      </w:pPr>
      <w:r>
        <w:rPr/>
        <w:t>In case of eye contact</w:t>
      </w:r>
    </w:p>
    <w:p>
      <w:pPr>
        <w:pStyle w:val="BodyText"/>
        <w:spacing w:before="3"/>
        <w:ind w:left="220" w:right="269"/>
      </w:pPr>
      <w:r>
        <w:rPr/>
        <w:t>Rinse thoroughly with water for at least 15 minutes (remove contact lenses if easily possible) and consult a physician.</w:t>
      </w:r>
    </w:p>
    <w:p>
      <w:pPr>
        <w:pStyle w:val="Heading2"/>
        <w:spacing w:line="228" w:lineRule="exact"/>
      </w:pPr>
      <w:r>
        <w:rPr/>
        <w:t>If swallowed</w:t>
      </w:r>
    </w:p>
    <w:p>
      <w:pPr>
        <w:pStyle w:val="BodyText"/>
        <w:spacing w:before="1"/>
        <w:ind w:left="220" w:right="380"/>
      </w:pPr>
      <w:r>
        <w:rPr/>
        <w:t>Never give anything by mouth to an unconscious person. Rinse mouth with water. Consult a physician</w:t>
      </w:r>
    </w:p>
    <w:p>
      <w:pPr>
        <w:pStyle w:val="Heading1"/>
        <w:numPr>
          <w:ilvl w:val="0"/>
          <w:numId w:val="1"/>
        </w:numPr>
        <w:tabs>
          <w:tab w:pos="940" w:val="left" w:leader="none"/>
        </w:tabs>
        <w:spacing w:line="275" w:lineRule="exact" w:before="0" w:after="0"/>
        <w:ind w:left="940" w:right="0" w:hanging="360"/>
        <w:jc w:val="left"/>
      </w:pPr>
      <w:r>
        <w:rPr/>
        <w:t>Special Handling and Storage</w:t>
      </w:r>
      <w:r>
        <w:rPr>
          <w:spacing w:val="-6"/>
        </w:rPr>
        <w:t> </w:t>
      </w:r>
      <w:r>
        <w:rPr/>
        <w:t>Requirements</w:t>
      </w:r>
    </w:p>
    <w:p>
      <w:pPr>
        <w:pStyle w:val="BodyText"/>
        <w:ind w:left="220" w:right="380"/>
        <w:rPr>
          <w:b/>
          <w:sz w:val="24"/>
        </w:rPr>
      </w:pPr>
      <w:r>
        <w:rPr>
          <w:b/>
        </w:rPr>
        <w:t>Special handling: </w:t>
      </w:r>
      <w:r>
        <w:rPr/>
        <w:t>When possible use as dilute solutions. Isolation, purification, and storage should be avoided when possible. Storage will depend on each specific azide. Some require approved freezer and they should be stored in secondary containment and labeled accordingly. </w:t>
      </w:r>
      <w:r>
        <w:rPr>
          <w:b/>
          <w:sz w:val="24"/>
        </w:rPr>
        <w:t>Spill and Accident Procedure</w:t>
      </w:r>
    </w:p>
    <w:p>
      <w:pPr>
        <w:pStyle w:val="BodyText"/>
        <w:spacing w:before="1"/>
        <w:rPr>
          <w:b/>
          <w:sz w:val="24"/>
        </w:rPr>
      </w:pPr>
    </w:p>
    <w:p>
      <w:pPr>
        <w:pStyle w:val="BodyText"/>
        <w:ind w:left="219" w:right="380"/>
      </w:pPr>
      <w:r>
        <w:rPr>
          <w:b/>
          <w:sz w:val="24"/>
        </w:rPr>
        <w:t>Spill </w:t>
      </w:r>
      <w:r>
        <w:rPr/>
        <w:t>– Assess the extent of danger. Help contaminated or injured persons. Evacuate the spill area. Avoid breathing vapors. If possible, confine the spill to a small area using a spill kit or</w:t>
      </w:r>
    </w:p>
    <w:p>
      <w:pPr>
        <w:spacing w:after="0"/>
        <w:sectPr>
          <w:pgSz w:w="12240" w:h="15840"/>
          <w:pgMar w:header="0" w:footer="792" w:top="1360" w:bottom="980" w:left="1580" w:right="1580"/>
        </w:sectPr>
      </w:pPr>
    </w:p>
    <w:p>
      <w:pPr>
        <w:pStyle w:val="BodyText"/>
        <w:spacing w:before="77"/>
        <w:ind w:left="220" w:right="957"/>
      </w:pPr>
      <w:r>
        <w:rPr/>
        <w:t>absorbent material. Keep others from entering contaminated area (e.g., use caution tape, barriers, etc.).</w:t>
      </w:r>
    </w:p>
    <w:p>
      <w:pPr>
        <w:pStyle w:val="BodyText"/>
        <w:spacing w:before="8"/>
        <w:rPr>
          <w:sz w:val="19"/>
        </w:rPr>
      </w:pPr>
    </w:p>
    <w:p>
      <w:pPr>
        <w:pStyle w:val="Heading2"/>
      </w:pPr>
      <w:r>
        <w:rPr/>
        <w:t>All Dry/Powdered Spill Cleanup Materials:</w:t>
      </w:r>
    </w:p>
    <w:p>
      <w:pPr>
        <w:pStyle w:val="BodyText"/>
        <w:spacing w:before="1"/>
        <w:ind w:left="220" w:right="670"/>
      </w:pPr>
      <w:r>
        <w:rPr/>
        <w:t>Use the appropriate dry absorbent/ neutralizer such as the Universal Absorbent (General/solvent/oil/etc. spills), Dry Acid Neutralizer (Acid spills), Dry Base Neutralizer (Base spills), or Dry Hydrofluoric Acid Neutralizer (HF spills).</w:t>
      </w:r>
    </w:p>
    <w:p>
      <w:pPr>
        <w:pStyle w:val="BodyText"/>
        <w:spacing w:before="4"/>
      </w:pPr>
    </w:p>
    <w:p>
      <w:pPr>
        <w:pStyle w:val="BodyText"/>
        <w:ind w:left="220" w:right="207"/>
      </w:pPr>
      <w:r>
        <w:rPr/>
        <w:t>Sprinkle the absorbent material on the outer edges of the spill and continue sprinkling the powder inward to the middle of the spilled material until the absorbent/neutralizer has soaked up the spill and neutralized it. By beginning on the outer edges, the spill will be contained as you move inward. Sweep up the absorbent and place it in a garbage bag that is supplied in the kit.</w:t>
      </w:r>
    </w:p>
    <w:p>
      <w:pPr>
        <w:pStyle w:val="BodyText"/>
        <w:spacing w:before="9"/>
        <w:rPr>
          <w:sz w:val="19"/>
        </w:rPr>
      </w:pPr>
    </w:p>
    <w:p>
      <w:pPr>
        <w:pStyle w:val="Heading2"/>
      </w:pPr>
      <w:r>
        <w:rPr/>
        <w:t>Spill Socks:</w:t>
      </w:r>
    </w:p>
    <w:p>
      <w:pPr>
        <w:pStyle w:val="BodyText"/>
        <w:spacing w:before="1"/>
        <w:ind w:left="220" w:right="312"/>
      </w:pPr>
      <w:r>
        <w:rPr/>
        <w:t>Spill Socks are used to prevent spills from spreading. They can absorb spill materials as well as be used as a barrier when a spill is threatening to flow into a drain or any other area.</w:t>
      </w:r>
    </w:p>
    <w:p>
      <w:pPr>
        <w:pStyle w:val="BodyText"/>
        <w:spacing w:before="10"/>
        <w:rPr>
          <w:sz w:val="19"/>
        </w:rPr>
      </w:pPr>
    </w:p>
    <w:p>
      <w:pPr>
        <w:pStyle w:val="Heading2"/>
        <w:ind w:left="219"/>
      </w:pPr>
      <w:r>
        <w:rPr/>
        <w:t>What To Do With The Waste (used absorbents, etc.:)</w:t>
      </w:r>
    </w:p>
    <w:p>
      <w:pPr>
        <w:pStyle w:val="BodyText"/>
        <w:spacing w:before="1"/>
        <w:ind w:left="219" w:right="579"/>
      </w:pPr>
      <w:r>
        <w:rPr/>
        <w:t>Once you have cleaned up the spill and placed the used absorbents in the bag, please go the EHS website at </w:t>
      </w:r>
      <w:hyperlink r:id="rId8">
        <w:r>
          <w:rPr>
            <w:color w:val="0000FF"/>
            <w:u w:val="single" w:color="0000FF"/>
          </w:rPr>
          <w:t>www.ehs.utah.edu</w:t>
        </w:r>
        <w:r>
          <w:rPr>
            <w:color w:val="0000FF"/>
          </w:rPr>
          <w:t> </w:t>
        </w:r>
      </w:hyperlink>
      <w:r>
        <w:rPr/>
        <w:t>. Fill out a hazardous waste pickup request completely.</w:t>
      </w:r>
    </w:p>
    <w:p>
      <w:pPr>
        <w:pStyle w:val="BodyText"/>
        <w:ind w:left="219"/>
      </w:pPr>
      <w:r>
        <w:rPr/>
        <w:t>Someone from EHS will come pick up the waste and dispose of it properly. Please allow up to 10 working days for the waste to be picked up.</w:t>
      </w:r>
    </w:p>
    <w:p>
      <w:pPr>
        <w:pStyle w:val="BodyText"/>
        <w:spacing w:before="1"/>
        <w:ind w:left="219"/>
      </w:pPr>
      <w:r>
        <w:rPr/>
        <w:t>Waste pickup requests must be submitted via the EHS website.</w:t>
      </w:r>
    </w:p>
    <w:p>
      <w:pPr>
        <w:pStyle w:val="BodyText"/>
        <w:ind w:left="219"/>
      </w:pPr>
      <w:r>
        <w:rPr/>
        <w:t>If you have questions regarding your spill kit or the individual contents, please contact EHS at</w:t>
      </w:r>
    </w:p>
    <w:p>
      <w:pPr>
        <w:pStyle w:val="BodyText"/>
        <w:ind w:left="219"/>
      </w:pPr>
      <w:r>
        <w:rPr/>
        <w:t>801-581-6590.</w:t>
      </w:r>
    </w:p>
    <w:p>
      <w:pPr>
        <w:pStyle w:val="BodyText"/>
        <w:spacing w:before="10"/>
        <w:rPr>
          <w:sz w:val="19"/>
        </w:rPr>
      </w:pPr>
    </w:p>
    <w:p>
      <w:pPr>
        <w:pStyle w:val="BodyText"/>
        <w:ind w:left="219"/>
      </w:pPr>
      <w:r>
        <w:rPr/>
        <w:t>If you need to order another spill kit or any of the restocking items, please contact EHS at</w:t>
      </w:r>
    </w:p>
    <w:p>
      <w:pPr>
        <w:pStyle w:val="BodyText"/>
        <w:spacing w:before="1"/>
        <w:ind w:left="219"/>
      </w:pPr>
      <w:r>
        <w:rPr/>
        <w:t>801-581-6590 and ask for your Research Safety Specialist.</w:t>
      </w:r>
    </w:p>
    <w:p>
      <w:pPr>
        <w:pStyle w:val="BodyText"/>
        <w:spacing w:before="10"/>
        <w:rPr>
          <w:sz w:val="19"/>
        </w:rPr>
      </w:pPr>
    </w:p>
    <w:p>
      <w:pPr>
        <w:spacing w:before="0"/>
        <w:ind w:left="219" w:right="0" w:firstLine="0"/>
        <w:jc w:val="left"/>
        <w:rPr>
          <w:i/>
          <w:sz w:val="20"/>
        </w:rPr>
      </w:pPr>
      <w:r>
        <w:rPr>
          <w:b/>
          <w:sz w:val="20"/>
        </w:rPr>
        <w:t>Chemical Spill on Body or Clothes </w:t>
      </w:r>
      <w:r>
        <w:rPr>
          <w:sz w:val="20"/>
        </w:rPr>
        <w:t>– Remove clothing and rinse body thoroughly in emergency shower for at least 15 minutes. Seek medical attention. </w:t>
      </w:r>
      <w:r>
        <w:rPr>
          <w:i/>
          <w:sz w:val="20"/>
        </w:rPr>
        <w:t>Notify supervisor and EHS at</w:t>
      </w:r>
    </w:p>
    <w:p>
      <w:pPr>
        <w:spacing w:before="1"/>
        <w:ind w:left="219" w:right="0" w:firstLine="0"/>
        <w:jc w:val="left"/>
        <w:rPr>
          <w:i/>
          <w:sz w:val="20"/>
        </w:rPr>
      </w:pPr>
      <w:r>
        <w:rPr>
          <w:sz w:val="20"/>
        </w:rPr>
        <w:t>801-581-6590 </w:t>
      </w:r>
      <w:r>
        <w:rPr>
          <w:i/>
          <w:sz w:val="20"/>
        </w:rPr>
        <w:t>immediately.</w:t>
      </w:r>
    </w:p>
    <w:p>
      <w:pPr>
        <w:pStyle w:val="BodyText"/>
        <w:spacing w:before="10"/>
        <w:rPr>
          <w:i/>
          <w:sz w:val="19"/>
        </w:rPr>
      </w:pPr>
    </w:p>
    <w:p>
      <w:pPr>
        <w:spacing w:before="0"/>
        <w:ind w:left="219" w:right="380" w:firstLine="0"/>
        <w:jc w:val="left"/>
        <w:rPr>
          <w:i/>
          <w:sz w:val="20"/>
        </w:rPr>
      </w:pPr>
      <w:r>
        <w:rPr>
          <w:b/>
          <w:sz w:val="20"/>
        </w:rPr>
        <w:t>Chemical Splash Into Eyes </w:t>
      </w:r>
      <w:r>
        <w:rPr>
          <w:sz w:val="20"/>
        </w:rPr>
        <w:t>– Immediately rinse eyeball and inner surface of eyelid with water for 15 minutes by forcibly holding the eye open. Seek medical attention. </w:t>
      </w:r>
      <w:r>
        <w:rPr>
          <w:i/>
          <w:sz w:val="20"/>
        </w:rPr>
        <w:t>Notify supervisor and </w:t>
      </w:r>
      <w:r>
        <w:rPr>
          <w:i/>
          <w:sz w:val="20"/>
        </w:rPr>
        <w:t>EHS at </w:t>
      </w:r>
      <w:r>
        <w:rPr>
          <w:sz w:val="20"/>
        </w:rPr>
        <w:t>801-581-6590 </w:t>
      </w:r>
      <w:r>
        <w:rPr>
          <w:i/>
          <w:sz w:val="20"/>
        </w:rPr>
        <w:t>immediately.</w:t>
      </w:r>
    </w:p>
    <w:p>
      <w:pPr>
        <w:pStyle w:val="BodyText"/>
        <w:spacing w:before="3"/>
        <w:rPr>
          <w:i/>
        </w:rPr>
      </w:pPr>
    </w:p>
    <w:p>
      <w:pPr>
        <w:pStyle w:val="Heading1"/>
        <w:ind w:left="219" w:firstLine="0"/>
      </w:pPr>
      <w:r>
        <w:rPr/>
        <w:t>Decontamination/Waste Disposal Procedure</w:t>
      </w:r>
    </w:p>
    <w:p>
      <w:pPr>
        <w:pStyle w:val="BodyText"/>
        <w:spacing w:before="1"/>
        <w:ind w:left="219" w:right="268"/>
      </w:pPr>
      <w:r>
        <w:rPr/>
        <w:t>Wearing proper PPE, decontaminate equipment and bench tops using soap and water or ethanol depending on the organic azide. Dispose of the used organic azide and disposables contaminated with organic azide as hazardous waste. Store the organic azide hazardous waste away from acids and acid waste.</w:t>
      </w:r>
    </w:p>
    <w:p>
      <w:pPr>
        <w:pStyle w:val="BodyText"/>
        <w:spacing w:before="10"/>
        <w:rPr>
          <w:sz w:val="19"/>
        </w:rPr>
      </w:pPr>
    </w:p>
    <w:p>
      <w:pPr>
        <w:pStyle w:val="Heading2"/>
      </w:pPr>
      <w:bookmarkStart w:name="Medical Emergency Dial 911 or 1-6590" w:id="1"/>
      <w:bookmarkEnd w:id="1"/>
      <w:r>
        <w:rPr>
          <w:b w:val="0"/>
        </w:rPr>
      </w:r>
      <w:r>
        <w:rPr/>
        <w:t>Medical Emergency Dial </w:t>
      </w:r>
      <w:r>
        <w:rPr>
          <w:color w:val="FF0000"/>
        </w:rPr>
        <w:t>911</w:t>
      </w:r>
    </w:p>
    <w:p>
      <w:pPr>
        <w:pStyle w:val="BodyText"/>
        <w:spacing w:before="10"/>
        <w:rPr>
          <w:b/>
          <w:sz w:val="19"/>
        </w:rPr>
      </w:pPr>
    </w:p>
    <w:p>
      <w:pPr>
        <w:spacing w:before="0"/>
        <w:ind w:left="219" w:right="0" w:firstLine="0"/>
        <w:jc w:val="left"/>
        <w:rPr>
          <w:b/>
          <w:sz w:val="20"/>
        </w:rPr>
      </w:pPr>
      <w:r>
        <w:rPr>
          <w:b/>
          <w:sz w:val="20"/>
        </w:rPr>
        <w:t>Life Threatening Emergency, After Hours, Weekends And Holidays </w:t>
      </w:r>
      <w:r>
        <w:rPr>
          <w:sz w:val="20"/>
        </w:rPr>
        <w:t>– Dial </w:t>
      </w:r>
      <w:r>
        <w:rPr>
          <w:b/>
          <w:color w:val="FF0000"/>
          <w:sz w:val="20"/>
        </w:rPr>
        <w:t>911</w:t>
      </w:r>
    </w:p>
    <w:p>
      <w:pPr>
        <w:pStyle w:val="BodyText"/>
        <w:rPr>
          <w:b/>
        </w:rPr>
      </w:pPr>
    </w:p>
    <w:p>
      <w:pPr>
        <w:spacing w:before="0"/>
        <w:ind w:left="219" w:right="0" w:firstLine="0"/>
        <w:jc w:val="left"/>
        <w:rPr>
          <w:sz w:val="20"/>
        </w:rPr>
      </w:pPr>
      <w:r>
        <w:rPr>
          <w:b/>
          <w:sz w:val="20"/>
        </w:rPr>
        <w:t>Non-Life Threatening Emergency</w:t>
      </w:r>
      <w:r>
        <w:rPr>
          <w:sz w:val="20"/>
        </w:rPr>
        <w:t>– Go to the Redmed Clinic on the ground floor of the Union</w:t>
      </w:r>
    </w:p>
    <w:p>
      <w:pPr>
        <w:spacing w:line="199" w:lineRule="auto" w:before="86"/>
        <w:ind w:left="219" w:right="0" w:firstLine="0"/>
        <w:jc w:val="left"/>
        <w:rPr>
          <w:i/>
          <w:sz w:val="20"/>
        </w:rPr>
      </w:pPr>
      <w:r>
        <w:rPr/>
        <w:pict>
          <v:rect style="position:absolute;margin-left:129.960007pt;margin-top:3.349438pt;width:78.72pt;height:12.24pt;mso-position-horizontal-relative:page;mso-position-vertical-relative:paragraph;z-index:-251908096" filled="true" fillcolor="#eeeeee" stroked="false">
            <v:fill type="solid"/>
            <w10:wrap type="none"/>
          </v:rect>
        </w:pict>
      </w:r>
      <w:r>
        <w:rPr>
          <w:sz w:val="20"/>
        </w:rPr>
        <w:t>building </w:t>
      </w:r>
      <w:r>
        <w:rPr>
          <w:rFonts w:ascii="Lucida Sans Unicode" w:hAnsi="Lucida Sans Unicode"/>
          <w:color w:val="303030"/>
          <w:sz w:val="20"/>
        </w:rPr>
        <w:t>(801) 213-3303</w:t>
      </w:r>
      <w:r>
        <w:rPr>
          <w:sz w:val="20"/>
        </w:rPr>
        <w:t>Hours: M - T, 8:00 a.m. to 5:00 F: 9:00 am – 3:30 p.m. </w:t>
      </w:r>
      <w:r>
        <w:rPr>
          <w:i/>
          <w:sz w:val="20"/>
          <w:u w:val="single"/>
        </w:rPr>
        <w:t>Note</w:t>
      </w:r>
      <w:r>
        <w:rPr>
          <w:i/>
          <w:sz w:val="20"/>
        </w:rPr>
        <w:t>: All serious </w:t>
      </w:r>
      <w:r>
        <w:rPr>
          <w:i/>
          <w:sz w:val="20"/>
        </w:rPr>
        <w:t>injuries </w:t>
      </w:r>
      <w:r>
        <w:rPr>
          <w:i/>
          <w:sz w:val="20"/>
          <w:u w:val="single"/>
        </w:rPr>
        <w:t>must</w:t>
      </w:r>
      <w:r>
        <w:rPr>
          <w:i/>
          <w:sz w:val="20"/>
        </w:rPr>
        <w:t> be reported to EHS at </w:t>
      </w:r>
      <w:r>
        <w:rPr>
          <w:sz w:val="20"/>
        </w:rPr>
        <w:t>801-581-6590 </w:t>
      </w:r>
      <w:r>
        <w:rPr>
          <w:i/>
          <w:sz w:val="20"/>
        </w:rPr>
        <w:t>within 8 hours.</w:t>
      </w:r>
    </w:p>
    <w:p>
      <w:pPr>
        <w:pStyle w:val="BodyText"/>
        <w:spacing w:before="4"/>
        <w:rPr>
          <w:i/>
        </w:rPr>
      </w:pPr>
    </w:p>
    <w:p>
      <w:pPr>
        <w:pStyle w:val="BodyText"/>
        <w:ind w:left="220" w:right="380"/>
      </w:pPr>
      <w:r>
        <w:rPr>
          <w:b/>
        </w:rPr>
        <w:t>Needle stick/puncture exposure </w:t>
      </w:r>
      <w:r>
        <w:rPr/>
        <w:t>(as applicable to chemical handling procedure)– Wash the affected area with antiseptic soap and warm water for 15 minutes. </w:t>
      </w:r>
      <w:r>
        <w:rPr>
          <w:u w:val="single"/>
        </w:rPr>
        <w:t>For mucous membrane</w:t>
      </w:r>
      <w:r>
        <w:rPr/>
        <w:t> </w:t>
      </w:r>
      <w:r>
        <w:rPr>
          <w:u w:val="single"/>
        </w:rPr>
        <w:t>exposure</w:t>
      </w:r>
      <w:r>
        <w:rPr/>
        <w:t>, flush the affected area for 15 minutes using an eyewash station. Seek medical</w:t>
      </w:r>
    </w:p>
    <w:p>
      <w:pPr>
        <w:spacing w:after="0"/>
        <w:sectPr>
          <w:pgSz w:w="12240" w:h="15840"/>
          <w:pgMar w:header="0" w:footer="792" w:top="1360" w:bottom="980" w:left="1580" w:right="1580"/>
        </w:sectPr>
      </w:pPr>
    </w:p>
    <w:p>
      <w:pPr>
        <w:spacing w:before="75"/>
        <w:ind w:left="220" w:right="446" w:firstLine="0"/>
        <w:jc w:val="left"/>
        <w:rPr>
          <w:i/>
          <w:sz w:val="20"/>
        </w:rPr>
      </w:pPr>
      <w:r>
        <w:rPr>
          <w:sz w:val="20"/>
        </w:rPr>
        <w:t>attention at Redmed Clinic. </w:t>
      </w:r>
      <w:r>
        <w:rPr>
          <w:i/>
          <w:sz w:val="20"/>
          <w:u w:val="single"/>
        </w:rPr>
        <w:t>Note</w:t>
      </w:r>
      <w:r>
        <w:rPr>
          <w:i/>
          <w:sz w:val="20"/>
        </w:rPr>
        <w:t>: All needle stick/puncture exposures </w:t>
      </w:r>
      <w:r>
        <w:rPr>
          <w:i/>
          <w:sz w:val="20"/>
          <w:u w:val="single"/>
        </w:rPr>
        <w:t>must</w:t>
      </w:r>
      <w:r>
        <w:rPr>
          <w:i/>
          <w:sz w:val="20"/>
        </w:rPr>
        <w:t> be reported to EHS </w:t>
      </w:r>
      <w:r>
        <w:rPr>
          <w:i/>
          <w:sz w:val="20"/>
        </w:rPr>
        <w:t>at 801-581-6590 within 8 hours.</w:t>
      </w:r>
    </w:p>
    <w:p>
      <w:pPr>
        <w:pStyle w:val="BodyText"/>
        <w:rPr>
          <w:i/>
          <w:sz w:val="22"/>
        </w:rPr>
      </w:pPr>
    </w:p>
    <w:p>
      <w:pPr>
        <w:pStyle w:val="BodyText"/>
        <w:rPr>
          <w:i/>
          <w:sz w:val="22"/>
        </w:rPr>
      </w:pPr>
    </w:p>
    <w:p>
      <w:pPr>
        <w:pStyle w:val="Heading1"/>
        <w:ind w:left="220" w:firstLine="0"/>
      </w:pPr>
      <w:r>
        <w:rPr/>
        <w:t>Decontamination/Waste Disposal Procedure</w:t>
      </w:r>
    </w:p>
    <w:p>
      <w:pPr>
        <w:pStyle w:val="BodyText"/>
        <w:spacing w:before="1"/>
        <w:rPr>
          <w:b/>
          <w:sz w:val="24"/>
        </w:rPr>
      </w:pPr>
    </w:p>
    <w:p>
      <w:pPr>
        <w:pStyle w:val="BodyText"/>
        <w:ind w:left="220"/>
      </w:pPr>
      <w:r>
        <w:rPr>
          <w:u w:val="single"/>
        </w:rPr>
        <w:t>Waste disposal procedures</w:t>
      </w:r>
    </w:p>
    <w:p>
      <w:pPr>
        <w:pStyle w:val="BodyText"/>
        <w:spacing w:before="1"/>
        <w:rPr>
          <w:sz w:val="24"/>
        </w:rPr>
      </w:pPr>
    </w:p>
    <w:p>
      <w:pPr>
        <w:pStyle w:val="BodyText"/>
        <w:ind w:left="220"/>
      </w:pPr>
      <w:r>
        <w:rPr/>
        <w:t>General hazardous waste disposing guidelines:</w:t>
      </w:r>
    </w:p>
    <w:p>
      <w:pPr>
        <w:pStyle w:val="BodyText"/>
        <w:ind w:left="220"/>
      </w:pPr>
      <w:r>
        <w:rPr/>
        <w:t>Labeling Requirements for Hazardous Waste Containers:</w:t>
      </w:r>
    </w:p>
    <w:p>
      <w:pPr>
        <w:pStyle w:val="BodyText"/>
        <w:spacing w:before="1"/>
      </w:pPr>
    </w:p>
    <w:p>
      <w:pPr>
        <w:pStyle w:val="ListParagraph"/>
        <w:numPr>
          <w:ilvl w:val="0"/>
          <w:numId w:val="3"/>
        </w:numPr>
        <w:tabs>
          <w:tab w:pos="525" w:val="left" w:leader="none"/>
        </w:tabs>
        <w:spacing w:line="240" w:lineRule="auto" w:before="0" w:after="0"/>
        <w:ind w:left="760" w:right="718" w:hanging="360"/>
        <w:jc w:val="left"/>
        <w:rPr>
          <w:sz w:val="20"/>
        </w:rPr>
      </w:pPr>
      <w:r>
        <w:rPr>
          <w:sz w:val="20"/>
        </w:rPr>
        <w:t>Fill out a hazardous waste pickup request completely via the SAM (Safety</w:t>
      </w:r>
      <w:r>
        <w:rPr>
          <w:spacing w:val="-39"/>
          <w:sz w:val="20"/>
        </w:rPr>
        <w:t> </w:t>
      </w:r>
      <w:r>
        <w:rPr>
          <w:sz w:val="20"/>
        </w:rPr>
        <w:t>Administration Management) System or EHS</w:t>
      </w:r>
      <w:r>
        <w:rPr>
          <w:spacing w:val="4"/>
          <w:sz w:val="20"/>
        </w:rPr>
        <w:t> </w:t>
      </w:r>
      <w:r>
        <w:rPr>
          <w:sz w:val="20"/>
        </w:rPr>
        <w:t>website</w:t>
      </w:r>
    </w:p>
    <w:p>
      <w:pPr>
        <w:pStyle w:val="ListParagraph"/>
        <w:numPr>
          <w:ilvl w:val="0"/>
          <w:numId w:val="4"/>
        </w:numPr>
        <w:tabs>
          <w:tab w:pos="540" w:val="left" w:leader="none"/>
        </w:tabs>
        <w:spacing w:line="244" w:lineRule="auto" w:before="0" w:after="0"/>
        <w:ind w:left="220" w:right="425" w:firstLine="201"/>
        <w:jc w:val="left"/>
        <w:rPr>
          <w:sz w:val="20"/>
        </w:rPr>
      </w:pPr>
      <w:r>
        <w:rPr>
          <w:sz w:val="20"/>
        </w:rPr>
        <w:t>Someone from EHS will come pick up the waste and dispose of it properly. Please allow</w:t>
      </w:r>
      <w:r>
        <w:rPr>
          <w:spacing w:val="-35"/>
          <w:sz w:val="20"/>
        </w:rPr>
        <w:t> </w:t>
      </w:r>
      <w:r>
        <w:rPr>
          <w:sz w:val="20"/>
        </w:rPr>
        <w:t>up to 10 working days for the waste to be picked</w:t>
      </w:r>
      <w:r>
        <w:rPr>
          <w:spacing w:val="-1"/>
          <w:sz w:val="20"/>
        </w:rPr>
        <w:t> </w:t>
      </w:r>
      <w:r>
        <w:rPr>
          <w:sz w:val="20"/>
        </w:rPr>
        <w:t>up.</w:t>
      </w:r>
    </w:p>
    <w:p>
      <w:pPr>
        <w:pStyle w:val="BodyText"/>
        <w:spacing w:line="223" w:lineRule="exact"/>
        <w:ind w:left="219"/>
      </w:pPr>
      <w:r>
        <w:rPr/>
        <w:t>Waste pickup requests must be submitted via the EHS website.</w:t>
      </w:r>
    </w:p>
    <w:p>
      <w:pPr>
        <w:pStyle w:val="BodyText"/>
        <w:rPr>
          <w:sz w:val="22"/>
        </w:rPr>
      </w:pPr>
    </w:p>
    <w:p>
      <w:pPr>
        <w:pStyle w:val="BodyText"/>
        <w:spacing w:before="9"/>
        <w:rPr>
          <w:sz w:val="17"/>
        </w:rPr>
      </w:pPr>
    </w:p>
    <w:p>
      <w:pPr>
        <w:pStyle w:val="BodyText"/>
        <w:ind w:left="220"/>
      </w:pPr>
      <w:r>
        <w:rPr/>
        <w:t>Hazardous Waste Storage:</w:t>
      </w:r>
    </w:p>
    <w:p>
      <w:pPr>
        <w:pStyle w:val="BodyText"/>
        <w:spacing w:before="1"/>
      </w:pPr>
    </w:p>
    <w:p>
      <w:pPr>
        <w:pStyle w:val="ListParagraph"/>
        <w:numPr>
          <w:ilvl w:val="0"/>
          <w:numId w:val="5"/>
        </w:numPr>
        <w:tabs>
          <w:tab w:pos="525" w:val="left" w:leader="none"/>
        </w:tabs>
        <w:spacing w:line="229" w:lineRule="exact" w:before="0" w:after="0"/>
        <w:ind w:left="524" w:right="0" w:hanging="125"/>
        <w:jc w:val="left"/>
        <w:rPr>
          <w:sz w:val="20"/>
        </w:rPr>
      </w:pPr>
      <w:r>
        <w:rPr>
          <w:sz w:val="20"/>
        </w:rPr>
        <w:t>Hazardous waste must be transferred to EHS for disposal within 90 days of being</w:t>
      </w:r>
      <w:r>
        <w:rPr>
          <w:spacing w:val="-24"/>
          <w:sz w:val="20"/>
        </w:rPr>
        <w:t> </w:t>
      </w:r>
      <w:r>
        <w:rPr>
          <w:sz w:val="20"/>
        </w:rPr>
        <w:t>generated.</w:t>
      </w:r>
    </w:p>
    <w:p>
      <w:pPr>
        <w:pStyle w:val="ListParagraph"/>
        <w:numPr>
          <w:ilvl w:val="0"/>
          <w:numId w:val="5"/>
        </w:numPr>
        <w:tabs>
          <w:tab w:pos="521" w:val="left" w:leader="none"/>
        </w:tabs>
        <w:spacing w:line="240" w:lineRule="auto" w:before="0" w:after="0"/>
        <w:ind w:left="760" w:right="605" w:hanging="360"/>
        <w:jc w:val="left"/>
        <w:rPr>
          <w:sz w:val="20"/>
        </w:rPr>
      </w:pPr>
      <w:r>
        <w:rPr>
          <w:sz w:val="20"/>
        </w:rPr>
        <w:t>Waste containers must be in secondary containment at all times to adequately contain the contents of the container/spilled materials.</w:t>
      </w:r>
    </w:p>
    <w:p>
      <w:pPr>
        <w:pStyle w:val="ListParagraph"/>
        <w:numPr>
          <w:ilvl w:val="0"/>
          <w:numId w:val="5"/>
        </w:numPr>
        <w:tabs>
          <w:tab w:pos="526" w:val="left" w:leader="none"/>
        </w:tabs>
        <w:spacing w:line="240" w:lineRule="auto" w:before="0" w:after="0"/>
        <w:ind w:left="760" w:right="317" w:hanging="360"/>
        <w:jc w:val="left"/>
        <w:rPr>
          <w:sz w:val="20"/>
        </w:rPr>
      </w:pPr>
      <w:r>
        <w:rPr>
          <w:sz w:val="20"/>
        </w:rPr>
        <w:t>Hazardous waste must always be appropriately labeled with a University of Utah waste tag</w:t>
      </w:r>
      <w:r>
        <w:rPr>
          <w:spacing w:val="-36"/>
          <w:sz w:val="20"/>
        </w:rPr>
        <w:t> </w:t>
      </w:r>
      <w:r>
        <w:rPr>
          <w:sz w:val="20"/>
        </w:rPr>
        <w:t>at all</w:t>
      </w:r>
      <w:r>
        <w:rPr>
          <w:spacing w:val="-1"/>
          <w:sz w:val="20"/>
        </w:rPr>
        <w:t> </w:t>
      </w:r>
      <w:r>
        <w:rPr>
          <w:sz w:val="20"/>
        </w:rPr>
        <w:t>times.</w:t>
      </w:r>
    </w:p>
    <w:p>
      <w:pPr>
        <w:pStyle w:val="ListParagraph"/>
        <w:numPr>
          <w:ilvl w:val="0"/>
          <w:numId w:val="5"/>
        </w:numPr>
        <w:tabs>
          <w:tab w:pos="526" w:val="left" w:leader="none"/>
        </w:tabs>
        <w:spacing w:line="229" w:lineRule="exact" w:before="1" w:after="0"/>
        <w:ind w:left="525" w:right="0" w:hanging="126"/>
        <w:jc w:val="left"/>
        <w:rPr>
          <w:sz w:val="20"/>
        </w:rPr>
      </w:pPr>
      <w:r>
        <w:rPr>
          <w:sz w:val="20"/>
        </w:rPr>
        <w:t>Containers must be closed when not in</w:t>
      </w:r>
      <w:r>
        <w:rPr>
          <w:spacing w:val="-6"/>
          <w:sz w:val="20"/>
        </w:rPr>
        <w:t> </w:t>
      </w:r>
      <w:r>
        <w:rPr>
          <w:sz w:val="20"/>
        </w:rPr>
        <w:t>use.</w:t>
      </w:r>
    </w:p>
    <w:p>
      <w:pPr>
        <w:pStyle w:val="ListParagraph"/>
        <w:numPr>
          <w:ilvl w:val="0"/>
          <w:numId w:val="5"/>
        </w:numPr>
        <w:tabs>
          <w:tab w:pos="526" w:val="left" w:leader="none"/>
        </w:tabs>
        <w:spacing w:line="229" w:lineRule="exact" w:before="0" w:after="0"/>
        <w:ind w:left="525" w:right="0" w:hanging="126"/>
        <w:jc w:val="left"/>
        <w:rPr>
          <w:sz w:val="20"/>
        </w:rPr>
      </w:pPr>
      <w:r>
        <w:rPr>
          <w:sz w:val="20"/>
        </w:rPr>
        <w:t>Storage of hazardous waste in fume hoods or under sinks is not</w:t>
      </w:r>
      <w:r>
        <w:rPr>
          <w:spacing w:val="-10"/>
          <w:sz w:val="20"/>
        </w:rPr>
        <w:t> </w:t>
      </w:r>
      <w:r>
        <w:rPr>
          <w:sz w:val="20"/>
        </w:rPr>
        <w:t>recommended.</w:t>
      </w:r>
    </w:p>
    <w:p>
      <w:pPr>
        <w:pStyle w:val="ListParagraph"/>
        <w:numPr>
          <w:ilvl w:val="0"/>
          <w:numId w:val="5"/>
        </w:numPr>
        <w:tabs>
          <w:tab w:pos="526" w:val="left" w:leader="none"/>
        </w:tabs>
        <w:spacing w:line="240" w:lineRule="auto" w:before="0" w:after="0"/>
        <w:ind w:left="760" w:right="272" w:hanging="360"/>
        <w:jc w:val="left"/>
        <w:rPr>
          <w:sz w:val="20"/>
        </w:rPr>
      </w:pPr>
      <w:r>
        <w:rPr>
          <w:sz w:val="20"/>
        </w:rPr>
        <w:t>Hazardous waste that meets the quantity threshold of 55 gallons of hazardous waste or 1 quart of extremely hazardous waste1 must be transferred to EHS for disposal within 3</w:t>
      </w:r>
      <w:r>
        <w:rPr>
          <w:spacing w:val="-39"/>
          <w:sz w:val="20"/>
        </w:rPr>
        <w:t> </w:t>
      </w:r>
      <w:r>
        <w:rPr>
          <w:sz w:val="20"/>
        </w:rPr>
        <w:t>days of reaching these set</w:t>
      </w:r>
      <w:r>
        <w:rPr>
          <w:spacing w:val="3"/>
          <w:sz w:val="20"/>
        </w:rPr>
        <w:t> </w:t>
      </w:r>
      <w:r>
        <w:rPr>
          <w:sz w:val="20"/>
        </w:rPr>
        <w:t>volumes.</w:t>
      </w:r>
    </w:p>
    <w:p>
      <w:pPr>
        <w:pStyle w:val="ListParagraph"/>
        <w:numPr>
          <w:ilvl w:val="0"/>
          <w:numId w:val="5"/>
        </w:numPr>
        <w:tabs>
          <w:tab w:pos="525" w:val="left" w:leader="none"/>
        </w:tabs>
        <w:spacing w:line="240" w:lineRule="auto" w:before="2" w:after="0"/>
        <w:ind w:left="760" w:right="460" w:hanging="360"/>
        <w:jc w:val="left"/>
        <w:rPr>
          <w:sz w:val="20"/>
        </w:rPr>
      </w:pPr>
      <w:r>
        <w:rPr>
          <w:sz w:val="20"/>
        </w:rPr>
        <w:t>Report damaged containers to EHS. EHS can provide assistance to transfer the contents</w:t>
      </w:r>
      <w:r>
        <w:rPr>
          <w:spacing w:val="-36"/>
          <w:sz w:val="20"/>
        </w:rPr>
        <w:t> </w:t>
      </w:r>
      <w:r>
        <w:rPr>
          <w:sz w:val="20"/>
        </w:rPr>
        <w:t>to an appropriate</w:t>
      </w:r>
      <w:r>
        <w:rPr>
          <w:spacing w:val="-1"/>
          <w:sz w:val="20"/>
        </w:rPr>
        <w:t> </w:t>
      </w:r>
      <w:r>
        <w:rPr>
          <w:sz w:val="20"/>
        </w:rPr>
        <w:t>container.</w:t>
      </w:r>
    </w:p>
    <w:p>
      <w:pPr>
        <w:pStyle w:val="ListParagraph"/>
        <w:numPr>
          <w:ilvl w:val="0"/>
          <w:numId w:val="5"/>
        </w:numPr>
        <w:tabs>
          <w:tab w:pos="526" w:val="left" w:leader="none"/>
        </w:tabs>
        <w:spacing w:line="240" w:lineRule="auto" w:before="0" w:after="0"/>
        <w:ind w:left="760" w:right="1248" w:hanging="360"/>
        <w:jc w:val="left"/>
        <w:rPr>
          <w:sz w:val="20"/>
        </w:rPr>
      </w:pPr>
      <w:r>
        <w:rPr>
          <w:sz w:val="20"/>
        </w:rPr>
        <w:t>Mark storage areas according to the type of chemicals kept there (e.g. “Corrosive”, “Flammable”,</w:t>
      </w:r>
      <w:r>
        <w:rPr>
          <w:spacing w:val="-2"/>
          <w:sz w:val="20"/>
        </w:rPr>
        <w:t> </w:t>
      </w:r>
      <w:r>
        <w:rPr>
          <w:sz w:val="20"/>
        </w:rPr>
        <w:t>etc.).</w:t>
      </w:r>
    </w:p>
    <w:p>
      <w:pPr>
        <w:pStyle w:val="ListParagraph"/>
        <w:numPr>
          <w:ilvl w:val="0"/>
          <w:numId w:val="5"/>
        </w:numPr>
        <w:tabs>
          <w:tab w:pos="526" w:val="left" w:leader="none"/>
        </w:tabs>
        <w:spacing w:line="240" w:lineRule="auto" w:before="0" w:after="0"/>
        <w:ind w:left="525" w:right="0" w:hanging="126"/>
        <w:jc w:val="left"/>
        <w:rPr>
          <w:sz w:val="20"/>
        </w:rPr>
      </w:pPr>
      <w:r>
        <w:rPr>
          <w:sz w:val="20"/>
        </w:rPr>
        <w:t>Containers should be inspected weekly for signs of leaks, corrosion, or</w:t>
      </w:r>
      <w:r>
        <w:rPr>
          <w:spacing w:val="-17"/>
          <w:sz w:val="20"/>
        </w:rPr>
        <w:t> </w:t>
      </w:r>
      <w:r>
        <w:rPr>
          <w:sz w:val="20"/>
        </w:rPr>
        <w:t>deterioration.</w:t>
      </w:r>
    </w:p>
    <w:p>
      <w:pPr>
        <w:pStyle w:val="BodyText"/>
      </w:pPr>
    </w:p>
    <w:p>
      <w:pPr>
        <w:pStyle w:val="BodyText"/>
        <w:spacing w:before="1"/>
        <w:ind w:left="220"/>
      </w:pPr>
      <w:r>
        <w:rPr/>
        <w:t>Hazardous Waste Disposal:</w:t>
      </w:r>
    </w:p>
    <w:p>
      <w:pPr>
        <w:pStyle w:val="BodyText"/>
        <w:spacing w:before="9"/>
        <w:rPr>
          <w:sz w:val="19"/>
        </w:rPr>
      </w:pPr>
    </w:p>
    <w:p>
      <w:pPr>
        <w:pStyle w:val="ListParagraph"/>
        <w:numPr>
          <w:ilvl w:val="0"/>
          <w:numId w:val="5"/>
        </w:numPr>
        <w:tabs>
          <w:tab w:pos="526" w:val="left" w:leader="none"/>
        </w:tabs>
        <w:spacing w:line="240" w:lineRule="auto" w:before="1" w:after="0"/>
        <w:ind w:left="525" w:right="0" w:hanging="126"/>
        <w:jc w:val="left"/>
        <w:rPr>
          <w:sz w:val="20"/>
        </w:rPr>
      </w:pPr>
      <w:r>
        <w:rPr>
          <w:sz w:val="20"/>
        </w:rPr>
        <w:t>Don't dispose of chemicals down the</w:t>
      </w:r>
      <w:r>
        <w:rPr>
          <w:spacing w:val="-1"/>
          <w:sz w:val="20"/>
        </w:rPr>
        <w:t> </w:t>
      </w:r>
      <w:r>
        <w:rPr>
          <w:sz w:val="20"/>
        </w:rPr>
        <w:t>drain!</w:t>
      </w:r>
    </w:p>
    <w:p>
      <w:pPr>
        <w:pStyle w:val="ListParagraph"/>
        <w:numPr>
          <w:ilvl w:val="0"/>
          <w:numId w:val="5"/>
        </w:numPr>
        <w:tabs>
          <w:tab w:pos="526" w:val="left" w:leader="none"/>
        </w:tabs>
        <w:spacing w:line="240" w:lineRule="auto" w:before="0" w:after="0"/>
        <w:ind w:left="525" w:right="0" w:hanging="126"/>
        <w:jc w:val="left"/>
        <w:rPr>
          <w:sz w:val="20"/>
        </w:rPr>
      </w:pPr>
      <w:r>
        <w:rPr>
          <w:sz w:val="20"/>
        </w:rPr>
        <w:t>Don't dispose of chemicals via trashcans.</w:t>
      </w:r>
    </w:p>
    <w:p>
      <w:pPr>
        <w:pStyle w:val="ListParagraph"/>
        <w:numPr>
          <w:ilvl w:val="0"/>
          <w:numId w:val="5"/>
        </w:numPr>
        <w:tabs>
          <w:tab w:pos="526" w:val="left" w:leader="none"/>
        </w:tabs>
        <w:spacing w:line="240" w:lineRule="auto" w:before="1" w:after="0"/>
        <w:ind w:left="525" w:right="0" w:hanging="126"/>
        <w:jc w:val="left"/>
        <w:rPr>
          <w:sz w:val="20"/>
        </w:rPr>
      </w:pPr>
      <w:r>
        <w:rPr>
          <w:sz w:val="20"/>
        </w:rPr>
        <w:t>Don't use hoods to intentionally evaporate</w:t>
      </w:r>
      <w:r>
        <w:rPr>
          <w:spacing w:val="-8"/>
          <w:sz w:val="20"/>
        </w:rPr>
        <w:t> </w:t>
      </w:r>
      <w:r>
        <w:rPr>
          <w:sz w:val="20"/>
        </w:rPr>
        <w:t>chemicals.</w:t>
      </w:r>
    </w:p>
    <w:p>
      <w:pPr>
        <w:pStyle w:val="ListParagraph"/>
        <w:numPr>
          <w:ilvl w:val="0"/>
          <w:numId w:val="5"/>
        </w:numPr>
        <w:tabs>
          <w:tab w:pos="526" w:val="left" w:leader="none"/>
        </w:tabs>
        <w:spacing w:line="240" w:lineRule="auto" w:before="0" w:after="0"/>
        <w:ind w:left="580" w:right="571" w:hanging="180"/>
        <w:jc w:val="left"/>
        <w:rPr>
          <w:sz w:val="20"/>
        </w:rPr>
      </w:pPr>
      <w:r>
        <w:rPr>
          <w:sz w:val="20"/>
        </w:rPr>
        <w:t>Transport the hazardous waste to your designated pick-up location using a sturdy cart</w:t>
      </w:r>
      <w:r>
        <w:rPr>
          <w:spacing w:val="-36"/>
          <w:sz w:val="20"/>
        </w:rPr>
        <w:t> </w:t>
      </w:r>
      <w:r>
        <w:rPr>
          <w:sz w:val="20"/>
        </w:rPr>
        <w:t>and secondary</w:t>
      </w:r>
      <w:r>
        <w:rPr>
          <w:spacing w:val="-5"/>
          <w:sz w:val="20"/>
        </w:rPr>
        <w:t> </w:t>
      </w:r>
      <w:r>
        <w:rPr>
          <w:sz w:val="20"/>
        </w:rPr>
        <w:t>containment.</w:t>
      </w:r>
    </w:p>
    <w:p>
      <w:pPr>
        <w:pStyle w:val="ListParagraph"/>
        <w:numPr>
          <w:ilvl w:val="0"/>
          <w:numId w:val="6"/>
        </w:numPr>
        <w:tabs>
          <w:tab w:pos="346" w:val="left" w:leader="none"/>
        </w:tabs>
        <w:spacing w:line="240" w:lineRule="auto" w:before="1" w:after="0"/>
        <w:ind w:left="220" w:right="408" w:firstLine="0"/>
        <w:jc w:val="left"/>
        <w:rPr>
          <w:sz w:val="20"/>
        </w:rPr>
      </w:pPr>
      <w:r>
        <w:rPr>
          <w:sz w:val="20"/>
        </w:rPr>
        <w:t>Consult</w:t>
      </w:r>
      <w:r>
        <w:rPr>
          <w:spacing w:val="-4"/>
          <w:sz w:val="20"/>
        </w:rPr>
        <w:t> </w:t>
      </w:r>
      <w:r>
        <w:rPr>
          <w:sz w:val="20"/>
        </w:rPr>
        <w:t>the</w:t>
      </w:r>
      <w:r>
        <w:rPr>
          <w:spacing w:val="-4"/>
          <w:sz w:val="20"/>
        </w:rPr>
        <w:t> </w:t>
      </w:r>
      <w:r>
        <w:rPr>
          <w:sz w:val="20"/>
        </w:rPr>
        <w:t>hazardous waste</w:t>
      </w:r>
      <w:r>
        <w:rPr>
          <w:spacing w:val="-4"/>
          <w:sz w:val="20"/>
        </w:rPr>
        <w:t> </w:t>
      </w:r>
      <w:r>
        <w:rPr>
          <w:sz w:val="20"/>
        </w:rPr>
        <w:t>pick-up</w:t>
      </w:r>
      <w:r>
        <w:rPr>
          <w:spacing w:val="-3"/>
          <w:sz w:val="20"/>
        </w:rPr>
        <w:t> </w:t>
      </w:r>
      <w:r>
        <w:rPr>
          <w:sz w:val="20"/>
        </w:rPr>
        <w:t>schedule1</w:t>
      </w:r>
      <w:r>
        <w:rPr>
          <w:spacing w:val="-4"/>
          <w:sz w:val="20"/>
        </w:rPr>
        <w:t> </w:t>
      </w:r>
      <w:r>
        <w:rPr>
          <w:sz w:val="20"/>
        </w:rPr>
        <w:t>for</w:t>
      </w:r>
      <w:r>
        <w:rPr>
          <w:spacing w:val="-3"/>
          <w:sz w:val="20"/>
        </w:rPr>
        <w:t> </w:t>
      </w:r>
      <w:r>
        <w:rPr>
          <w:sz w:val="20"/>
        </w:rPr>
        <w:t>the</w:t>
      </w:r>
      <w:r>
        <w:rPr>
          <w:spacing w:val="-3"/>
          <w:sz w:val="20"/>
        </w:rPr>
        <w:t> </w:t>
      </w:r>
      <w:r>
        <w:rPr>
          <w:sz w:val="20"/>
        </w:rPr>
        <w:t>building</w:t>
      </w:r>
      <w:r>
        <w:rPr>
          <w:spacing w:val="-4"/>
          <w:sz w:val="20"/>
        </w:rPr>
        <w:t> </w:t>
      </w:r>
      <w:r>
        <w:rPr>
          <w:sz w:val="20"/>
        </w:rPr>
        <w:t>specific</w:t>
      </w:r>
      <w:r>
        <w:rPr>
          <w:spacing w:val="-3"/>
          <w:sz w:val="20"/>
        </w:rPr>
        <w:t> </w:t>
      </w:r>
      <w:r>
        <w:rPr>
          <w:sz w:val="20"/>
        </w:rPr>
        <w:t>times</w:t>
      </w:r>
      <w:r>
        <w:rPr>
          <w:spacing w:val="-3"/>
          <w:sz w:val="20"/>
        </w:rPr>
        <w:t> </w:t>
      </w:r>
      <w:r>
        <w:rPr>
          <w:sz w:val="20"/>
        </w:rPr>
        <w:t>and</w:t>
      </w:r>
      <w:r>
        <w:rPr>
          <w:spacing w:val="-3"/>
          <w:sz w:val="20"/>
        </w:rPr>
        <w:t> </w:t>
      </w:r>
      <w:r>
        <w:rPr>
          <w:sz w:val="20"/>
        </w:rPr>
        <w:t>locations</w:t>
      </w:r>
      <w:r>
        <w:rPr>
          <w:spacing w:val="-3"/>
          <w:sz w:val="20"/>
        </w:rPr>
        <w:t> </w:t>
      </w:r>
      <w:r>
        <w:rPr>
          <w:sz w:val="20"/>
        </w:rPr>
        <w:t>of disposal.</w:t>
      </w:r>
    </w:p>
    <w:p>
      <w:pPr>
        <w:pStyle w:val="BodyText"/>
        <w:rPr>
          <w:sz w:val="22"/>
        </w:rPr>
      </w:pPr>
    </w:p>
    <w:p>
      <w:pPr>
        <w:pStyle w:val="BodyText"/>
        <w:spacing w:before="6"/>
        <w:rPr>
          <w:sz w:val="25"/>
        </w:rPr>
      </w:pPr>
    </w:p>
    <w:p>
      <w:pPr>
        <w:pStyle w:val="Heading1"/>
        <w:spacing w:line="276" w:lineRule="exact"/>
        <w:ind w:left="220" w:firstLine="0"/>
      </w:pPr>
      <w:r>
        <w:rPr/>
        <w:t>Safety Data Sheet (SDS) Location</w:t>
      </w:r>
    </w:p>
    <w:p>
      <w:pPr>
        <w:spacing w:line="230" w:lineRule="exact" w:before="0"/>
        <w:ind w:left="220" w:right="0" w:firstLine="0"/>
        <w:jc w:val="left"/>
        <w:rPr>
          <w:i/>
          <w:sz w:val="20"/>
        </w:rPr>
      </w:pPr>
      <w:r>
        <w:rPr>
          <w:i/>
          <w:sz w:val="20"/>
        </w:rPr>
        <w:t>(State the location of SDS)</w:t>
      </w:r>
    </w:p>
    <w:p>
      <w:pPr>
        <w:pStyle w:val="BodyText"/>
        <w:spacing w:before="3"/>
        <w:ind w:left="219"/>
      </w:pPr>
      <w:r>
        <w:rPr/>
        <w:t>Hardcopy or electronic copy must be available.</w:t>
      </w:r>
    </w:p>
    <w:p>
      <w:pPr>
        <w:pStyle w:val="BodyText"/>
        <w:tabs>
          <w:tab w:pos="2551" w:val="left" w:leader="none"/>
          <w:tab w:pos="4555" w:val="left" w:leader="none"/>
        </w:tabs>
        <w:ind w:left="219"/>
      </w:pPr>
      <w:r>
        <w:rPr>
          <w:w w:val="99"/>
          <w:u w:val="single"/>
        </w:rPr>
        <w:t> </w:t>
      </w:r>
      <w:r>
        <w:rPr>
          <w:u w:val="single"/>
        </w:rPr>
        <w:tab/>
      </w:r>
      <w:r>
        <w:rPr/>
        <w:t>_</w:t>
      </w:r>
      <w:r>
        <w:rPr>
          <w:w w:val="99"/>
          <w:u w:val="single"/>
        </w:rPr>
        <w:t> </w:t>
      </w:r>
      <w:r>
        <w:rPr>
          <w:u w:val="single"/>
        </w:rPr>
        <w:tab/>
      </w:r>
    </w:p>
    <w:p>
      <w:pPr>
        <w:pStyle w:val="BodyText"/>
      </w:pPr>
    </w:p>
    <w:p>
      <w:pPr>
        <w:pStyle w:val="BodyText"/>
        <w:spacing w:before="8"/>
        <w:rPr>
          <w:sz w:val="15"/>
        </w:rPr>
      </w:pPr>
    </w:p>
    <w:p>
      <w:pPr>
        <w:pStyle w:val="Heading1"/>
        <w:spacing w:before="93"/>
        <w:ind w:left="220" w:firstLine="0"/>
      </w:pPr>
      <w:r>
        <w:rPr/>
        <w:t>Protocol/Procedure</w:t>
      </w:r>
    </w:p>
    <w:p>
      <w:pPr>
        <w:spacing w:after="0"/>
        <w:sectPr>
          <w:pgSz w:w="12240" w:h="15840"/>
          <w:pgMar w:header="0" w:footer="792" w:top="1360" w:bottom="980" w:left="1580" w:right="1580"/>
        </w:sectPr>
      </w:pPr>
    </w:p>
    <w:p>
      <w:pPr>
        <w:spacing w:before="75"/>
        <w:ind w:left="220" w:right="0" w:firstLine="0"/>
        <w:jc w:val="both"/>
        <w:rPr>
          <w:i/>
          <w:sz w:val="20"/>
        </w:rPr>
      </w:pPr>
      <w:r>
        <w:rPr>
          <w:i/>
          <w:sz w:val="20"/>
        </w:rPr>
        <w:t>(Add specific description of procedure.)</w:t>
      </w:r>
    </w:p>
    <w:p>
      <w:pPr>
        <w:pStyle w:val="BodyText"/>
        <w:rPr>
          <w:i/>
        </w:rPr>
      </w:pPr>
    </w:p>
    <w:p>
      <w:pPr>
        <w:spacing w:line="460" w:lineRule="auto" w:before="0"/>
        <w:ind w:left="220" w:right="2773" w:firstLine="0"/>
        <w:jc w:val="both"/>
        <w:rPr>
          <w:sz w:val="20"/>
        </w:rPr>
      </w:pPr>
      <w:r>
        <w:rPr>
          <w:b/>
          <w:color w:val="FF0000"/>
          <w:sz w:val="20"/>
        </w:rPr>
        <w:t>Note: </w:t>
      </w:r>
      <w:r>
        <w:rPr>
          <w:sz w:val="20"/>
        </w:rPr>
        <w:t>Any deviation from this SOP requires written approval from PI. </w:t>
      </w:r>
      <w:r>
        <w:rPr>
          <w:b/>
          <w:sz w:val="24"/>
        </w:rPr>
        <w:t>Documentation of Training </w:t>
      </w:r>
      <w:r>
        <w:rPr>
          <w:i/>
          <w:sz w:val="20"/>
        </w:rPr>
        <w:t>(signature of all users is</w:t>
      </w:r>
      <w:r>
        <w:rPr>
          <w:i/>
          <w:spacing w:val="-35"/>
          <w:sz w:val="20"/>
        </w:rPr>
        <w:t> </w:t>
      </w:r>
      <w:r>
        <w:rPr>
          <w:i/>
          <w:sz w:val="20"/>
        </w:rPr>
        <w:t>required) </w:t>
      </w:r>
      <w:r>
        <w:rPr>
          <w:sz w:val="20"/>
        </w:rPr>
        <w:t>I have read and understand the content of this</w:t>
      </w:r>
      <w:r>
        <w:rPr>
          <w:spacing w:val="-5"/>
          <w:sz w:val="20"/>
        </w:rPr>
        <w:t> </w:t>
      </w:r>
      <w:r>
        <w:rPr>
          <w:sz w:val="20"/>
        </w:rPr>
        <w:t>SOP:</w:t>
      </w:r>
    </w:p>
    <w:p>
      <w:pPr>
        <w:pStyle w:val="Heading1"/>
        <w:tabs>
          <w:tab w:pos="3877" w:val="left" w:leader="none"/>
          <w:tab w:pos="7515" w:val="left" w:leader="none"/>
        </w:tabs>
        <w:spacing w:before="59"/>
        <w:ind w:left="220" w:firstLine="0"/>
        <w:jc w:val="both"/>
      </w:pPr>
      <w:r>
        <w:rPr/>
        <w:t>Name</w:t>
        <w:tab/>
        <w:t>Signature</w:t>
        <w:tab/>
        <w:t>Date</w:t>
      </w:r>
    </w:p>
    <w:sectPr>
      <w:pgSz w:w="12240" w:h="15840"/>
      <w:pgMar w:header="0" w:footer="792" w:top="1360" w:bottom="98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99.640015pt;margin-top:741.376709pt;width:12.7pt;height:15.45pt;mso-position-horizontal-relative:page;mso-position-vertical-relative:page;z-index:-251909120" type="#_x0000_t202" filled="false" stroked="false">
          <v:textbox inset="0,0,0,0">
            <w:txbxContent>
              <w:p>
                <w:pPr>
                  <w:spacing w:before="12"/>
                  <w:ind w:left="60" w:right="0" w:firstLine="0"/>
                  <w:jc w:val="left"/>
                  <w:rPr>
                    <w:sz w:val="24"/>
                  </w:rPr>
                </w:pPr>
                <w:r>
                  <w:rPr/>
                  <w:fldChar w:fldCharType="begin"/>
                </w:r>
                <w:r>
                  <w:rPr>
                    <w:w w:val="99"/>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220" w:hanging="125"/>
      </w:pPr>
      <w:rPr>
        <w:rFonts w:hint="default" w:ascii="Arial" w:hAnsi="Arial" w:eastAsia="Arial" w:cs="Arial"/>
        <w:w w:val="99"/>
        <w:sz w:val="20"/>
        <w:szCs w:val="20"/>
        <w:lang w:val="en-us" w:eastAsia="en-us" w:bidi="en-us"/>
      </w:rPr>
    </w:lvl>
    <w:lvl w:ilvl="1">
      <w:start w:val="0"/>
      <w:numFmt w:val="bullet"/>
      <w:lvlText w:val="•"/>
      <w:lvlJc w:val="left"/>
      <w:pPr>
        <w:ind w:left="1106" w:hanging="125"/>
      </w:pPr>
      <w:rPr>
        <w:rFonts w:hint="default"/>
        <w:lang w:val="en-us" w:eastAsia="en-us" w:bidi="en-us"/>
      </w:rPr>
    </w:lvl>
    <w:lvl w:ilvl="2">
      <w:start w:val="0"/>
      <w:numFmt w:val="bullet"/>
      <w:lvlText w:val="•"/>
      <w:lvlJc w:val="left"/>
      <w:pPr>
        <w:ind w:left="1992" w:hanging="125"/>
      </w:pPr>
      <w:rPr>
        <w:rFonts w:hint="default"/>
        <w:lang w:val="en-us" w:eastAsia="en-us" w:bidi="en-us"/>
      </w:rPr>
    </w:lvl>
    <w:lvl w:ilvl="3">
      <w:start w:val="0"/>
      <w:numFmt w:val="bullet"/>
      <w:lvlText w:val="•"/>
      <w:lvlJc w:val="left"/>
      <w:pPr>
        <w:ind w:left="2878" w:hanging="125"/>
      </w:pPr>
      <w:rPr>
        <w:rFonts w:hint="default"/>
        <w:lang w:val="en-us" w:eastAsia="en-us" w:bidi="en-us"/>
      </w:rPr>
    </w:lvl>
    <w:lvl w:ilvl="4">
      <w:start w:val="0"/>
      <w:numFmt w:val="bullet"/>
      <w:lvlText w:val="•"/>
      <w:lvlJc w:val="left"/>
      <w:pPr>
        <w:ind w:left="3764" w:hanging="125"/>
      </w:pPr>
      <w:rPr>
        <w:rFonts w:hint="default"/>
        <w:lang w:val="en-us" w:eastAsia="en-us" w:bidi="en-us"/>
      </w:rPr>
    </w:lvl>
    <w:lvl w:ilvl="5">
      <w:start w:val="0"/>
      <w:numFmt w:val="bullet"/>
      <w:lvlText w:val="•"/>
      <w:lvlJc w:val="left"/>
      <w:pPr>
        <w:ind w:left="4650" w:hanging="125"/>
      </w:pPr>
      <w:rPr>
        <w:rFonts w:hint="default"/>
        <w:lang w:val="en-us" w:eastAsia="en-us" w:bidi="en-us"/>
      </w:rPr>
    </w:lvl>
    <w:lvl w:ilvl="6">
      <w:start w:val="0"/>
      <w:numFmt w:val="bullet"/>
      <w:lvlText w:val="•"/>
      <w:lvlJc w:val="left"/>
      <w:pPr>
        <w:ind w:left="5536" w:hanging="125"/>
      </w:pPr>
      <w:rPr>
        <w:rFonts w:hint="default"/>
        <w:lang w:val="en-us" w:eastAsia="en-us" w:bidi="en-us"/>
      </w:rPr>
    </w:lvl>
    <w:lvl w:ilvl="7">
      <w:start w:val="0"/>
      <w:numFmt w:val="bullet"/>
      <w:lvlText w:val="•"/>
      <w:lvlJc w:val="left"/>
      <w:pPr>
        <w:ind w:left="6422" w:hanging="125"/>
      </w:pPr>
      <w:rPr>
        <w:rFonts w:hint="default"/>
        <w:lang w:val="en-us" w:eastAsia="en-us" w:bidi="en-us"/>
      </w:rPr>
    </w:lvl>
    <w:lvl w:ilvl="8">
      <w:start w:val="0"/>
      <w:numFmt w:val="bullet"/>
      <w:lvlText w:val="•"/>
      <w:lvlJc w:val="left"/>
      <w:pPr>
        <w:ind w:left="7308" w:hanging="125"/>
      </w:pPr>
      <w:rPr>
        <w:rFonts w:hint="default"/>
        <w:lang w:val="en-us" w:eastAsia="en-us" w:bidi="en-us"/>
      </w:rPr>
    </w:lvl>
  </w:abstractNum>
  <w:abstractNum w:abstractNumId="4">
    <w:multiLevelType w:val="hybridMultilevel"/>
    <w:lvl w:ilvl="0">
      <w:start w:val="0"/>
      <w:numFmt w:val="bullet"/>
      <w:lvlText w:val="•"/>
      <w:lvlJc w:val="left"/>
      <w:pPr>
        <w:ind w:left="760" w:hanging="125"/>
      </w:pPr>
      <w:rPr>
        <w:rFonts w:hint="default" w:ascii="Arial" w:hAnsi="Arial" w:eastAsia="Arial" w:cs="Arial"/>
        <w:w w:val="99"/>
        <w:sz w:val="20"/>
        <w:szCs w:val="20"/>
        <w:lang w:val="en-us" w:eastAsia="en-us" w:bidi="en-us"/>
      </w:rPr>
    </w:lvl>
    <w:lvl w:ilvl="1">
      <w:start w:val="0"/>
      <w:numFmt w:val="bullet"/>
      <w:lvlText w:val="•"/>
      <w:lvlJc w:val="left"/>
      <w:pPr>
        <w:ind w:left="1592" w:hanging="125"/>
      </w:pPr>
      <w:rPr>
        <w:rFonts w:hint="default"/>
        <w:lang w:val="en-us" w:eastAsia="en-us" w:bidi="en-us"/>
      </w:rPr>
    </w:lvl>
    <w:lvl w:ilvl="2">
      <w:start w:val="0"/>
      <w:numFmt w:val="bullet"/>
      <w:lvlText w:val="•"/>
      <w:lvlJc w:val="left"/>
      <w:pPr>
        <w:ind w:left="2424" w:hanging="125"/>
      </w:pPr>
      <w:rPr>
        <w:rFonts w:hint="default"/>
        <w:lang w:val="en-us" w:eastAsia="en-us" w:bidi="en-us"/>
      </w:rPr>
    </w:lvl>
    <w:lvl w:ilvl="3">
      <w:start w:val="0"/>
      <w:numFmt w:val="bullet"/>
      <w:lvlText w:val="•"/>
      <w:lvlJc w:val="left"/>
      <w:pPr>
        <w:ind w:left="3256" w:hanging="125"/>
      </w:pPr>
      <w:rPr>
        <w:rFonts w:hint="default"/>
        <w:lang w:val="en-us" w:eastAsia="en-us" w:bidi="en-us"/>
      </w:rPr>
    </w:lvl>
    <w:lvl w:ilvl="4">
      <w:start w:val="0"/>
      <w:numFmt w:val="bullet"/>
      <w:lvlText w:val="•"/>
      <w:lvlJc w:val="left"/>
      <w:pPr>
        <w:ind w:left="4088" w:hanging="125"/>
      </w:pPr>
      <w:rPr>
        <w:rFonts w:hint="default"/>
        <w:lang w:val="en-us" w:eastAsia="en-us" w:bidi="en-us"/>
      </w:rPr>
    </w:lvl>
    <w:lvl w:ilvl="5">
      <w:start w:val="0"/>
      <w:numFmt w:val="bullet"/>
      <w:lvlText w:val="•"/>
      <w:lvlJc w:val="left"/>
      <w:pPr>
        <w:ind w:left="4920" w:hanging="125"/>
      </w:pPr>
      <w:rPr>
        <w:rFonts w:hint="default"/>
        <w:lang w:val="en-us" w:eastAsia="en-us" w:bidi="en-us"/>
      </w:rPr>
    </w:lvl>
    <w:lvl w:ilvl="6">
      <w:start w:val="0"/>
      <w:numFmt w:val="bullet"/>
      <w:lvlText w:val="•"/>
      <w:lvlJc w:val="left"/>
      <w:pPr>
        <w:ind w:left="5752" w:hanging="125"/>
      </w:pPr>
      <w:rPr>
        <w:rFonts w:hint="default"/>
        <w:lang w:val="en-us" w:eastAsia="en-us" w:bidi="en-us"/>
      </w:rPr>
    </w:lvl>
    <w:lvl w:ilvl="7">
      <w:start w:val="0"/>
      <w:numFmt w:val="bullet"/>
      <w:lvlText w:val="•"/>
      <w:lvlJc w:val="left"/>
      <w:pPr>
        <w:ind w:left="6584" w:hanging="125"/>
      </w:pPr>
      <w:rPr>
        <w:rFonts w:hint="default"/>
        <w:lang w:val="en-us" w:eastAsia="en-us" w:bidi="en-us"/>
      </w:rPr>
    </w:lvl>
    <w:lvl w:ilvl="8">
      <w:start w:val="0"/>
      <w:numFmt w:val="bullet"/>
      <w:lvlText w:val="•"/>
      <w:lvlJc w:val="left"/>
      <w:pPr>
        <w:ind w:left="7416" w:hanging="125"/>
      </w:pPr>
      <w:rPr>
        <w:rFonts w:hint="default"/>
        <w:lang w:val="en-us" w:eastAsia="en-us" w:bidi="en-us"/>
      </w:rPr>
    </w:lvl>
  </w:abstractNum>
  <w:abstractNum w:abstractNumId="3">
    <w:multiLevelType w:val="hybridMultilevel"/>
    <w:lvl w:ilvl="0">
      <w:start w:val="0"/>
      <w:numFmt w:val="bullet"/>
      <w:lvlText w:val="•"/>
      <w:lvlJc w:val="left"/>
      <w:pPr>
        <w:ind w:left="220" w:hanging="118"/>
      </w:pPr>
      <w:rPr>
        <w:rFonts w:hint="default" w:ascii="Times New Roman" w:hAnsi="Times New Roman" w:eastAsia="Times New Roman" w:cs="Times New Roman"/>
        <w:w w:val="99"/>
        <w:sz w:val="20"/>
        <w:szCs w:val="20"/>
        <w:lang w:val="en-us" w:eastAsia="en-us" w:bidi="en-us"/>
      </w:rPr>
    </w:lvl>
    <w:lvl w:ilvl="1">
      <w:start w:val="0"/>
      <w:numFmt w:val="bullet"/>
      <w:lvlText w:val="•"/>
      <w:lvlJc w:val="left"/>
      <w:pPr>
        <w:ind w:left="1106" w:hanging="118"/>
      </w:pPr>
      <w:rPr>
        <w:rFonts w:hint="default"/>
        <w:lang w:val="en-us" w:eastAsia="en-us" w:bidi="en-us"/>
      </w:rPr>
    </w:lvl>
    <w:lvl w:ilvl="2">
      <w:start w:val="0"/>
      <w:numFmt w:val="bullet"/>
      <w:lvlText w:val="•"/>
      <w:lvlJc w:val="left"/>
      <w:pPr>
        <w:ind w:left="1992" w:hanging="118"/>
      </w:pPr>
      <w:rPr>
        <w:rFonts w:hint="default"/>
        <w:lang w:val="en-us" w:eastAsia="en-us" w:bidi="en-us"/>
      </w:rPr>
    </w:lvl>
    <w:lvl w:ilvl="3">
      <w:start w:val="0"/>
      <w:numFmt w:val="bullet"/>
      <w:lvlText w:val="•"/>
      <w:lvlJc w:val="left"/>
      <w:pPr>
        <w:ind w:left="2878" w:hanging="118"/>
      </w:pPr>
      <w:rPr>
        <w:rFonts w:hint="default"/>
        <w:lang w:val="en-us" w:eastAsia="en-us" w:bidi="en-us"/>
      </w:rPr>
    </w:lvl>
    <w:lvl w:ilvl="4">
      <w:start w:val="0"/>
      <w:numFmt w:val="bullet"/>
      <w:lvlText w:val="•"/>
      <w:lvlJc w:val="left"/>
      <w:pPr>
        <w:ind w:left="3764" w:hanging="118"/>
      </w:pPr>
      <w:rPr>
        <w:rFonts w:hint="default"/>
        <w:lang w:val="en-us" w:eastAsia="en-us" w:bidi="en-us"/>
      </w:rPr>
    </w:lvl>
    <w:lvl w:ilvl="5">
      <w:start w:val="0"/>
      <w:numFmt w:val="bullet"/>
      <w:lvlText w:val="•"/>
      <w:lvlJc w:val="left"/>
      <w:pPr>
        <w:ind w:left="4650" w:hanging="118"/>
      </w:pPr>
      <w:rPr>
        <w:rFonts w:hint="default"/>
        <w:lang w:val="en-us" w:eastAsia="en-us" w:bidi="en-us"/>
      </w:rPr>
    </w:lvl>
    <w:lvl w:ilvl="6">
      <w:start w:val="0"/>
      <w:numFmt w:val="bullet"/>
      <w:lvlText w:val="•"/>
      <w:lvlJc w:val="left"/>
      <w:pPr>
        <w:ind w:left="5536" w:hanging="118"/>
      </w:pPr>
      <w:rPr>
        <w:rFonts w:hint="default"/>
        <w:lang w:val="en-us" w:eastAsia="en-us" w:bidi="en-us"/>
      </w:rPr>
    </w:lvl>
    <w:lvl w:ilvl="7">
      <w:start w:val="0"/>
      <w:numFmt w:val="bullet"/>
      <w:lvlText w:val="•"/>
      <w:lvlJc w:val="left"/>
      <w:pPr>
        <w:ind w:left="6422" w:hanging="118"/>
      </w:pPr>
      <w:rPr>
        <w:rFonts w:hint="default"/>
        <w:lang w:val="en-us" w:eastAsia="en-us" w:bidi="en-us"/>
      </w:rPr>
    </w:lvl>
    <w:lvl w:ilvl="8">
      <w:start w:val="0"/>
      <w:numFmt w:val="bullet"/>
      <w:lvlText w:val="•"/>
      <w:lvlJc w:val="left"/>
      <w:pPr>
        <w:ind w:left="7308" w:hanging="118"/>
      </w:pPr>
      <w:rPr>
        <w:rFonts w:hint="default"/>
        <w:lang w:val="en-us" w:eastAsia="en-us" w:bidi="en-us"/>
      </w:rPr>
    </w:lvl>
  </w:abstractNum>
  <w:abstractNum w:abstractNumId="2">
    <w:multiLevelType w:val="hybridMultilevel"/>
    <w:lvl w:ilvl="0">
      <w:start w:val="0"/>
      <w:numFmt w:val="bullet"/>
      <w:lvlText w:val="•"/>
      <w:lvlJc w:val="left"/>
      <w:pPr>
        <w:ind w:left="760" w:hanging="125"/>
      </w:pPr>
      <w:rPr>
        <w:rFonts w:hint="default" w:ascii="Arial" w:hAnsi="Arial" w:eastAsia="Arial" w:cs="Arial"/>
        <w:w w:val="99"/>
        <w:sz w:val="20"/>
        <w:szCs w:val="20"/>
        <w:lang w:val="en-us" w:eastAsia="en-us" w:bidi="en-us"/>
      </w:rPr>
    </w:lvl>
    <w:lvl w:ilvl="1">
      <w:start w:val="0"/>
      <w:numFmt w:val="bullet"/>
      <w:lvlText w:val="•"/>
      <w:lvlJc w:val="left"/>
      <w:pPr>
        <w:ind w:left="1592" w:hanging="125"/>
      </w:pPr>
      <w:rPr>
        <w:rFonts w:hint="default"/>
        <w:lang w:val="en-us" w:eastAsia="en-us" w:bidi="en-us"/>
      </w:rPr>
    </w:lvl>
    <w:lvl w:ilvl="2">
      <w:start w:val="0"/>
      <w:numFmt w:val="bullet"/>
      <w:lvlText w:val="•"/>
      <w:lvlJc w:val="left"/>
      <w:pPr>
        <w:ind w:left="2424" w:hanging="125"/>
      </w:pPr>
      <w:rPr>
        <w:rFonts w:hint="default"/>
        <w:lang w:val="en-us" w:eastAsia="en-us" w:bidi="en-us"/>
      </w:rPr>
    </w:lvl>
    <w:lvl w:ilvl="3">
      <w:start w:val="0"/>
      <w:numFmt w:val="bullet"/>
      <w:lvlText w:val="•"/>
      <w:lvlJc w:val="left"/>
      <w:pPr>
        <w:ind w:left="3256" w:hanging="125"/>
      </w:pPr>
      <w:rPr>
        <w:rFonts w:hint="default"/>
        <w:lang w:val="en-us" w:eastAsia="en-us" w:bidi="en-us"/>
      </w:rPr>
    </w:lvl>
    <w:lvl w:ilvl="4">
      <w:start w:val="0"/>
      <w:numFmt w:val="bullet"/>
      <w:lvlText w:val="•"/>
      <w:lvlJc w:val="left"/>
      <w:pPr>
        <w:ind w:left="4088" w:hanging="125"/>
      </w:pPr>
      <w:rPr>
        <w:rFonts w:hint="default"/>
        <w:lang w:val="en-us" w:eastAsia="en-us" w:bidi="en-us"/>
      </w:rPr>
    </w:lvl>
    <w:lvl w:ilvl="5">
      <w:start w:val="0"/>
      <w:numFmt w:val="bullet"/>
      <w:lvlText w:val="•"/>
      <w:lvlJc w:val="left"/>
      <w:pPr>
        <w:ind w:left="4920" w:hanging="125"/>
      </w:pPr>
      <w:rPr>
        <w:rFonts w:hint="default"/>
        <w:lang w:val="en-us" w:eastAsia="en-us" w:bidi="en-us"/>
      </w:rPr>
    </w:lvl>
    <w:lvl w:ilvl="6">
      <w:start w:val="0"/>
      <w:numFmt w:val="bullet"/>
      <w:lvlText w:val="•"/>
      <w:lvlJc w:val="left"/>
      <w:pPr>
        <w:ind w:left="5752" w:hanging="125"/>
      </w:pPr>
      <w:rPr>
        <w:rFonts w:hint="default"/>
        <w:lang w:val="en-us" w:eastAsia="en-us" w:bidi="en-us"/>
      </w:rPr>
    </w:lvl>
    <w:lvl w:ilvl="7">
      <w:start w:val="0"/>
      <w:numFmt w:val="bullet"/>
      <w:lvlText w:val="•"/>
      <w:lvlJc w:val="left"/>
      <w:pPr>
        <w:ind w:left="6584" w:hanging="125"/>
      </w:pPr>
      <w:rPr>
        <w:rFonts w:hint="default"/>
        <w:lang w:val="en-us" w:eastAsia="en-us" w:bidi="en-us"/>
      </w:rPr>
    </w:lvl>
    <w:lvl w:ilvl="8">
      <w:start w:val="0"/>
      <w:numFmt w:val="bullet"/>
      <w:lvlText w:val="•"/>
      <w:lvlJc w:val="left"/>
      <w:pPr>
        <w:ind w:left="7416" w:hanging="125"/>
      </w:pPr>
      <w:rPr>
        <w:rFonts w:hint="default"/>
        <w:lang w:val="en-us" w:eastAsia="en-us" w:bidi="en-us"/>
      </w:rPr>
    </w:lvl>
  </w:abstractNum>
  <w:abstractNum w:abstractNumId="1">
    <w:multiLevelType w:val="hybridMultilevel"/>
    <w:lvl w:ilvl="0">
      <w:start w:val="0"/>
      <w:numFmt w:val="bullet"/>
      <w:lvlText w:val=""/>
      <w:lvlJc w:val="left"/>
      <w:pPr>
        <w:ind w:left="939" w:hanging="360"/>
      </w:pPr>
      <w:rPr>
        <w:rFonts w:hint="default" w:ascii="Symbol" w:hAnsi="Symbol" w:eastAsia="Symbol" w:cs="Symbol"/>
        <w:w w:val="99"/>
        <w:sz w:val="20"/>
        <w:szCs w:val="20"/>
        <w:lang w:val="en-us" w:eastAsia="en-us" w:bidi="en-us"/>
      </w:rPr>
    </w:lvl>
    <w:lvl w:ilvl="1">
      <w:start w:val="0"/>
      <w:numFmt w:val="bullet"/>
      <w:lvlText w:val="•"/>
      <w:lvlJc w:val="left"/>
      <w:pPr>
        <w:ind w:left="1754" w:hanging="360"/>
      </w:pPr>
      <w:rPr>
        <w:rFonts w:hint="default"/>
        <w:lang w:val="en-us" w:eastAsia="en-us" w:bidi="en-us"/>
      </w:rPr>
    </w:lvl>
    <w:lvl w:ilvl="2">
      <w:start w:val="0"/>
      <w:numFmt w:val="bullet"/>
      <w:lvlText w:val="•"/>
      <w:lvlJc w:val="left"/>
      <w:pPr>
        <w:ind w:left="2568" w:hanging="360"/>
      </w:pPr>
      <w:rPr>
        <w:rFonts w:hint="default"/>
        <w:lang w:val="en-us" w:eastAsia="en-us" w:bidi="en-us"/>
      </w:rPr>
    </w:lvl>
    <w:lvl w:ilvl="3">
      <w:start w:val="0"/>
      <w:numFmt w:val="bullet"/>
      <w:lvlText w:val="•"/>
      <w:lvlJc w:val="left"/>
      <w:pPr>
        <w:ind w:left="3382" w:hanging="360"/>
      </w:pPr>
      <w:rPr>
        <w:rFonts w:hint="default"/>
        <w:lang w:val="en-us" w:eastAsia="en-us" w:bidi="en-us"/>
      </w:rPr>
    </w:lvl>
    <w:lvl w:ilvl="4">
      <w:start w:val="0"/>
      <w:numFmt w:val="bullet"/>
      <w:lvlText w:val="•"/>
      <w:lvlJc w:val="left"/>
      <w:pPr>
        <w:ind w:left="4196" w:hanging="360"/>
      </w:pPr>
      <w:rPr>
        <w:rFonts w:hint="default"/>
        <w:lang w:val="en-us" w:eastAsia="en-us" w:bidi="en-us"/>
      </w:rPr>
    </w:lvl>
    <w:lvl w:ilvl="5">
      <w:start w:val="0"/>
      <w:numFmt w:val="bullet"/>
      <w:lvlText w:val="•"/>
      <w:lvlJc w:val="left"/>
      <w:pPr>
        <w:ind w:left="5010" w:hanging="360"/>
      </w:pPr>
      <w:rPr>
        <w:rFonts w:hint="default"/>
        <w:lang w:val="en-us" w:eastAsia="en-us" w:bidi="en-us"/>
      </w:rPr>
    </w:lvl>
    <w:lvl w:ilvl="6">
      <w:start w:val="0"/>
      <w:numFmt w:val="bullet"/>
      <w:lvlText w:val="•"/>
      <w:lvlJc w:val="left"/>
      <w:pPr>
        <w:ind w:left="5824" w:hanging="360"/>
      </w:pPr>
      <w:rPr>
        <w:rFonts w:hint="default"/>
        <w:lang w:val="en-us" w:eastAsia="en-us" w:bidi="en-us"/>
      </w:rPr>
    </w:lvl>
    <w:lvl w:ilvl="7">
      <w:start w:val="0"/>
      <w:numFmt w:val="bullet"/>
      <w:lvlText w:val="•"/>
      <w:lvlJc w:val="left"/>
      <w:pPr>
        <w:ind w:left="6638" w:hanging="360"/>
      </w:pPr>
      <w:rPr>
        <w:rFonts w:hint="default"/>
        <w:lang w:val="en-us" w:eastAsia="en-us" w:bidi="en-us"/>
      </w:rPr>
    </w:lvl>
    <w:lvl w:ilvl="8">
      <w:start w:val="0"/>
      <w:numFmt w:val="bullet"/>
      <w:lvlText w:val="•"/>
      <w:lvlJc w:val="left"/>
      <w:pPr>
        <w:ind w:left="7452" w:hanging="360"/>
      </w:pPr>
      <w:rPr>
        <w:rFonts w:hint="default"/>
        <w:lang w:val="en-us" w:eastAsia="en-us" w:bidi="en-us"/>
      </w:rPr>
    </w:lvl>
  </w:abstractNum>
  <w:abstractNum w:abstractNumId="0">
    <w:multiLevelType w:val="hybridMultilevel"/>
    <w:lvl w:ilvl="0">
      <w:start w:val="1"/>
      <w:numFmt w:val="decimal"/>
      <w:lvlText w:val="%1."/>
      <w:lvlJc w:val="left"/>
      <w:pPr>
        <w:ind w:left="940" w:hanging="360"/>
        <w:jc w:val="left"/>
      </w:pPr>
      <w:rPr>
        <w:rFonts w:hint="default" w:ascii="Arial" w:hAnsi="Arial" w:eastAsia="Arial" w:cs="Arial"/>
        <w:b/>
        <w:bCs/>
        <w:spacing w:val="-1"/>
        <w:w w:val="99"/>
        <w:sz w:val="24"/>
        <w:szCs w:val="24"/>
        <w:lang w:val="en-us" w:eastAsia="en-us" w:bidi="en-us"/>
      </w:rPr>
    </w:lvl>
    <w:lvl w:ilvl="1">
      <w:start w:val="0"/>
      <w:numFmt w:val="bullet"/>
      <w:lvlText w:val="•"/>
      <w:lvlJc w:val="left"/>
      <w:pPr>
        <w:ind w:left="1754" w:hanging="360"/>
      </w:pPr>
      <w:rPr>
        <w:rFonts w:hint="default"/>
        <w:lang w:val="en-us" w:eastAsia="en-us" w:bidi="en-us"/>
      </w:rPr>
    </w:lvl>
    <w:lvl w:ilvl="2">
      <w:start w:val="0"/>
      <w:numFmt w:val="bullet"/>
      <w:lvlText w:val="•"/>
      <w:lvlJc w:val="left"/>
      <w:pPr>
        <w:ind w:left="2568" w:hanging="360"/>
      </w:pPr>
      <w:rPr>
        <w:rFonts w:hint="default"/>
        <w:lang w:val="en-us" w:eastAsia="en-us" w:bidi="en-us"/>
      </w:rPr>
    </w:lvl>
    <w:lvl w:ilvl="3">
      <w:start w:val="0"/>
      <w:numFmt w:val="bullet"/>
      <w:lvlText w:val="•"/>
      <w:lvlJc w:val="left"/>
      <w:pPr>
        <w:ind w:left="3382" w:hanging="360"/>
      </w:pPr>
      <w:rPr>
        <w:rFonts w:hint="default"/>
        <w:lang w:val="en-us" w:eastAsia="en-us" w:bidi="en-us"/>
      </w:rPr>
    </w:lvl>
    <w:lvl w:ilvl="4">
      <w:start w:val="0"/>
      <w:numFmt w:val="bullet"/>
      <w:lvlText w:val="•"/>
      <w:lvlJc w:val="left"/>
      <w:pPr>
        <w:ind w:left="4196" w:hanging="360"/>
      </w:pPr>
      <w:rPr>
        <w:rFonts w:hint="default"/>
        <w:lang w:val="en-us" w:eastAsia="en-us" w:bidi="en-us"/>
      </w:rPr>
    </w:lvl>
    <w:lvl w:ilvl="5">
      <w:start w:val="0"/>
      <w:numFmt w:val="bullet"/>
      <w:lvlText w:val="•"/>
      <w:lvlJc w:val="left"/>
      <w:pPr>
        <w:ind w:left="5010" w:hanging="360"/>
      </w:pPr>
      <w:rPr>
        <w:rFonts w:hint="default"/>
        <w:lang w:val="en-us" w:eastAsia="en-us" w:bidi="en-us"/>
      </w:rPr>
    </w:lvl>
    <w:lvl w:ilvl="6">
      <w:start w:val="0"/>
      <w:numFmt w:val="bullet"/>
      <w:lvlText w:val="•"/>
      <w:lvlJc w:val="left"/>
      <w:pPr>
        <w:ind w:left="5824" w:hanging="360"/>
      </w:pPr>
      <w:rPr>
        <w:rFonts w:hint="default"/>
        <w:lang w:val="en-us" w:eastAsia="en-us" w:bidi="en-us"/>
      </w:rPr>
    </w:lvl>
    <w:lvl w:ilvl="7">
      <w:start w:val="0"/>
      <w:numFmt w:val="bullet"/>
      <w:lvlText w:val="•"/>
      <w:lvlJc w:val="left"/>
      <w:pPr>
        <w:ind w:left="6638" w:hanging="360"/>
      </w:pPr>
      <w:rPr>
        <w:rFonts w:hint="default"/>
        <w:lang w:val="en-us" w:eastAsia="en-us" w:bidi="en-us"/>
      </w:rPr>
    </w:lvl>
    <w:lvl w:ilvl="8">
      <w:start w:val="0"/>
      <w:numFmt w:val="bullet"/>
      <w:lvlText w:val="•"/>
      <w:lvlJc w:val="left"/>
      <w:pPr>
        <w:ind w:left="7452" w:hanging="36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940" w:hanging="360"/>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ind w:left="220"/>
      <w:outlineLvl w:val="2"/>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940" w:hanging="360"/>
    </w:pPr>
    <w:rPr>
      <w:rFonts w:ascii="Arial" w:hAnsi="Arial" w:eastAsia="Arial" w:cs="Arial"/>
      <w:lang w:val="en-us" w:eastAsia="en-us" w:bidi="en-us"/>
    </w:rPr>
  </w:style>
  <w:style w:styleId="TableParagraph" w:type="paragraph">
    <w:name w:val="Table Paragraph"/>
    <w:basedOn w:val="Normal"/>
    <w:uiPriority w:val="1"/>
    <w:qFormat/>
    <w:pPr>
      <w:spacing w:line="268" w:lineRule="exact"/>
      <w:ind w:left="103"/>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ansellpro.com/download/Ansell_8thEditionChemicalResistanceGuide.pdf" TargetMode="External"/><Relationship Id="rId8" Type="http://schemas.openxmlformats.org/officeDocument/2006/relationships/hyperlink" Target="http://www.oehs.utah.edu/"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Paradox</dc:creator>
  <dc:title>Standard Operating Procedures</dc:title>
  <dcterms:created xsi:type="dcterms:W3CDTF">2020-07-28T17:06:31Z</dcterms:created>
  <dcterms:modified xsi:type="dcterms:W3CDTF">2020-07-28T17:06:31Z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Acrobat PDFMaker 15 for Word</vt:lpwstr>
  </property>
  <property fmtid="{D5CDD505-2E9C-101B-9397-08002B2CF9AE}" pid="4" name="LastSaved">
    <vt:filetime>2020-07-28T00:00:00Z</vt:filetime>
  </property>
</Properties>
</file>